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2939" w14:textId="78FC1866" w:rsidR="00110EE3" w:rsidRPr="00EC645C" w:rsidRDefault="00110EE3" w:rsidP="00373834">
      <w:pPr>
        <w:spacing w:before="40" w:after="40"/>
        <w:ind w:left="-709"/>
        <w:rPr>
          <w:b/>
          <w:bCs/>
          <w:sz w:val="28"/>
          <w:szCs w:val="28"/>
        </w:rPr>
      </w:pPr>
      <w:r w:rsidRPr="6211876D">
        <w:rPr>
          <w:b/>
          <w:bCs/>
          <w:sz w:val="28"/>
          <w:szCs w:val="28"/>
        </w:rPr>
        <w:t xml:space="preserve">Lisa </w:t>
      </w:r>
      <w:r w:rsidR="009F7AE2">
        <w:rPr>
          <w:b/>
          <w:bCs/>
          <w:sz w:val="28"/>
          <w:szCs w:val="28"/>
        </w:rPr>
        <w:t>2</w:t>
      </w:r>
      <w:r w:rsidRPr="6211876D">
        <w:rPr>
          <w:b/>
          <w:bCs/>
          <w:sz w:val="28"/>
          <w:szCs w:val="28"/>
        </w:rPr>
        <w:t xml:space="preserve">. </w:t>
      </w:r>
      <w:r w:rsidR="10538CFE" w:rsidRPr="6211876D">
        <w:rPr>
          <w:b/>
          <w:bCs/>
          <w:sz w:val="28"/>
          <w:szCs w:val="28"/>
        </w:rPr>
        <w:t xml:space="preserve">Valik </w:t>
      </w:r>
      <w:r w:rsidRPr="6211876D">
        <w:rPr>
          <w:b/>
          <w:bCs/>
          <w:sz w:val="28"/>
          <w:szCs w:val="28"/>
        </w:rPr>
        <w:t xml:space="preserve">IBS </w:t>
      </w:r>
      <w:r w:rsidR="013A2E67" w:rsidRPr="6211876D">
        <w:rPr>
          <w:b/>
          <w:bCs/>
          <w:sz w:val="28"/>
          <w:szCs w:val="28"/>
        </w:rPr>
        <w:t>uuringu</w:t>
      </w:r>
      <w:r w:rsidR="00483A5D" w:rsidRPr="6211876D">
        <w:rPr>
          <w:b/>
          <w:bCs/>
          <w:sz w:val="28"/>
          <w:szCs w:val="28"/>
        </w:rPr>
        <w:t>projekte</w:t>
      </w:r>
      <w:r w:rsidRPr="6211876D">
        <w:rPr>
          <w:b/>
          <w:bCs/>
          <w:sz w:val="28"/>
          <w:szCs w:val="28"/>
        </w:rPr>
        <w:t xml:space="preserve"> </w:t>
      </w:r>
      <w:r w:rsidR="3CAFD21F" w:rsidRPr="6211876D">
        <w:rPr>
          <w:b/>
          <w:bCs/>
          <w:sz w:val="28"/>
          <w:szCs w:val="28"/>
        </w:rPr>
        <w:t xml:space="preserve">aastatel </w:t>
      </w:r>
      <w:r w:rsidRPr="6211876D">
        <w:rPr>
          <w:b/>
          <w:bCs/>
          <w:sz w:val="28"/>
          <w:szCs w:val="28"/>
        </w:rPr>
        <w:t>2019</w:t>
      </w:r>
      <w:r w:rsidR="3F8B7475" w:rsidRPr="6211876D">
        <w:rPr>
          <w:b/>
          <w:bCs/>
          <w:sz w:val="28"/>
          <w:szCs w:val="28"/>
        </w:rPr>
        <w:t>–</w:t>
      </w:r>
      <w:r w:rsidRPr="6211876D">
        <w:rPr>
          <w:b/>
          <w:bCs/>
          <w:sz w:val="28"/>
          <w:szCs w:val="28"/>
        </w:rPr>
        <w:t>202</w:t>
      </w:r>
      <w:r w:rsidR="00073B7A" w:rsidRPr="6211876D">
        <w:rPr>
          <w:b/>
          <w:bCs/>
          <w:sz w:val="28"/>
          <w:szCs w:val="28"/>
        </w:rPr>
        <w:t>5</w:t>
      </w:r>
    </w:p>
    <w:p w14:paraId="7E2A9AEC" w14:textId="77777777" w:rsidR="00110EE3" w:rsidRPr="00EC645C" w:rsidRDefault="00110EE3" w:rsidP="00373834">
      <w:pPr>
        <w:spacing w:before="40" w:after="40"/>
      </w:pPr>
    </w:p>
    <w:tbl>
      <w:tblPr>
        <w:tblW w:w="10490" w:type="dxa"/>
        <w:tblInd w:w="-714" w:type="dxa"/>
        <w:tblBorders>
          <w:insideH w:val="single" w:sz="4" w:space="0" w:color="auto"/>
          <w:insideV w:val="single" w:sz="4" w:space="0" w:color="auto"/>
        </w:tblBorders>
        <w:tblLayout w:type="fixed"/>
        <w:tblLook w:val="01E0" w:firstRow="1" w:lastRow="1" w:firstColumn="1" w:lastColumn="1" w:noHBand="0" w:noVBand="0"/>
      </w:tblPr>
      <w:tblGrid>
        <w:gridCol w:w="988"/>
        <w:gridCol w:w="1365"/>
        <w:gridCol w:w="1900"/>
        <w:gridCol w:w="6237"/>
      </w:tblGrid>
      <w:tr w:rsidR="004C571F" w:rsidRPr="00EC645C" w14:paraId="3F2D27E6" w14:textId="77777777" w:rsidTr="00591359">
        <w:tc>
          <w:tcPr>
            <w:tcW w:w="988" w:type="dxa"/>
            <w:shd w:val="clear" w:color="auto" w:fill="000000" w:themeFill="text1"/>
          </w:tcPr>
          <w:p w14:paraId="5E9C22F0" w14:textId="77777777" w:rsidR="00B93750" w:rsidRPr="00EC645C" w:rsidRDefault="00B93750" w:rsidP="00373834">
            <w:pPr>
              <w:spacing w:before="40" w:after="40"/>
              <w:rPr>
                <w:b/>
                <w:sz w:val="20"/>
                <w:szCs w:val="20"/>
              </w:rPr>
            </w:pPr>
            <w:r w:rsidRPr="00EC645C">
              <w:rPr>
                <w:b/>
                <w:sz w:val="20"/>
                <w:szCs w:val="20"/>
              </w:rPr>
              <w:t>Aasta</w:t>
            </w:r>
          </w:p>
        </w:tc>
        <w:tc>
          <w:tcPr>
            <w:tcW w:w="1365" w:type="dxa"/>
            <w:shd w:val="clear" w:color="auto" w:fill="000000" w:themeFill="text1"/>
          </w:tcPr>
          <w:p w14:paraId="26F529FB" w14:textId="0D04D81C" w:rsidR="00B93750" w:rsidRPr="00EC645C" w:rsidRDefault="00B93750" w:rsidP="00373834">
            <w:pPr>
              <w:spacing w:before="40" w:after="40"/>
              <w:rPr>
                <w:b/>
                <w:sz w:val="20"/>
                <w:szCs w:val="20"/>
              </w:rPr>
            </w:pPr>
            <w:r w:rsidRPr="00EC645C">
              <w:rPr>
                <w:b/>
                <w:sz w:val="20"/>
                <w:szCs w:val="20"/>
              </w:rPr>
              <w:t>Toetuse summa (eurot)</w:t>
            </w:r>
            <w:r w:rsidR="2159CEFB" w:rsidRPr="00EC645C">
              <w:rPr>
                <w:b/>
                <w:sz w:val="20"/>
                <w:szCs w:val="20"/>
              </w:rPr>
              <w:t xml:space="preserve"> / projekti eelarve</w:t>
            </w:r>
            <w:r w:rsidRPr="00EC645C">
              <w:rPr>
                <w:b/>
                <w:sz w:val="20"/>
                <w:szCs w:val="20"/>
              </w:rPr>
              <w:t>, omafinantseeringu summa</w:t>
            </w:r>
          </w:p>
        </w:tc>
        <w:tc>
          <w:tcPr>
            <w:tcW w:w="1900" w:type="dxa"/>
            <w:shd w:val="clear" w:color="auto" w:fill="000000" w:themeFill="text1"/>
          </w:tcPr>
          <w:p w14:paraId="26583F07" w14:textId="4165DDA9" w:rsidR="00B93750" w:rsidRPr="00EC645C" w:rsidRDefault="00B93750" w:rsidP="00373834">
            <w:pPr>
              <w:spacing w:before="40" w:after="40"/>
              <w:rPr>
                <w:b/>
                <w:sz w:val="20"/>
                <w:szCs w:val="20"/>
              </w:rPr>
            </w:pPr>
            <w:r w:rsidRPr="00EC645C">
              <w:rPr>
                <w:b/>
                <w:sz w:val="20"/>
                <w:szCs w:val="20"/>
              </w:rPr>
              <w:t>Toetuse allikas</w:t>
            </w:r>
            <w:r w:rsidR="006E7190">
              <w:rPr>
                <w:b/>
                <w:sz w:val="20"/>
                <w:szCs w:val="20"/>
              </w:rPr>
              <w:t xml:space="preserve"> / Tellija</w:t>
            </w:r>
          </w:p>
        </w:tc>
        <w:tc>
          <w:tcPr>
            <w:tcW w:w="6237" w:type="dxa"/>
            <w:shd w:val="clear" w:color="auto" w:fill="000000" w:themeFill="text1"/>
          </w:tcPr>
          <w:p w14:paraId="2276B5E7" w14:textId="2EC8F536" w:rsidR="00B93750" w:rsidRPr="00EC645C" w:rsidRDefault="00073B7A" w:rsidP="00373834">
            <w:pPr>
              <w:spacing w:before="40" w:after="40"/>
              <w:rPr>
                <w:b/>
                <w:sz w:val="20"/>
                <w:szCs w:val="20"/>
              </w:rPr>
            </w:pPr>
            <w:r>
              <w:rPr>
                <w:b/>
                <w:sz w:val="20"/>
                <w:szCs w:val="20"/>
              </w:rPr>
              <w:t>Projekt</w:t>
            </w:r>
          </w:p>
        </w:tc>
      </w:tr>
      <w:tr w:rsidR="001767BA" w:rsidRPr="00EC645C" w14:paraId="6D14A519" w14:textId="77777777" w:rsidTr="00591359">
        <w:tc>
          <w:tcPr>
            <w:tcW w:w="988" w:type="dxa"/>
          </w:tcPr>
          <w:p w14:paraId="605553A0" w14:textId="622F9137" w:rsidR="001767BA" w:rsidRPr="00EC645C" w:rsidRDefault="001767BA" w:rsidP="00373834">
            <w:pPr>
              <w:spacing w:before="40" w:after="40"/>
              <w:rPr>
                <w:color w:val="000000"/>
                <w:sz w:val="20"/>
                <w:szCs w:val="20"/>
              </w:rPr>
            </w:pPr>
            <w:r w:rsidRPr="592024AC">
              <w:rPr>
                <w:color w:val="000000" w:themeColor="text1"/>
                <w:sz w:val="20"/>
                <w:szCs w:val="20"/>
              </w:rPr>
              <w:t>01/2011</w:t>
            </w:r>
            <w:r w:rsidR="60C6053A" w:rsidRPr="592024AC">
              <w:rPr>
                <w:rFonts w:eastAsiaTheme="minorEastAsia"/>
                <w:sz w:val="20"/>
                <w:szCs w:val="20"/>
              </w:rPr>
              <w:t>–</w:t>
            </w:r>
            <w:r w:rsidRPr="592024AC">
              <w:rPr>
                <w:color w:val="000000" w:themeColor="text1"/>
                <w:sz w:val="20"/>
                <w:szCs w:val="20"/>
              </w:rPr>
              <w:t>…</w:t>
            </w:r>
          </w:p>
        </w:tc>
        <w:tc>
          <w:tcPr>
            <w:tcW w:w="1365" w:type="dxa"/>
          </w:tcPr>
          <w:p w14:paraId="4475F8F1" w14:textId="711D591D" w:rsidR="001767BA" w:rsidRPr="00EC645C" w:rsidRDefault="001767BA" w:rsidP="00373834">
            <w:pPr>
              <w:spacing w:before="40" w:after="40"/>
              <w:rPr>
                <w:sz w:val="20"/>
                <w:szCs w:val="20"/>
              </w:rPr>
            </w:pPr>
            <w:r>
              <w:rPr>
                <w:sz w:val="20"/>
                <w:szCs w:val="20"/>
              </w:rPr>
              <w:t>~50 000</w:t>
            </w:r>
          </w:p>
        </w:tc>
        <w:tc>
          <w:tcPr>
            <w:tcW w:w="1900" w:type="dxa"/>
          </w:tcPr>
          <w:p w14:paraId="7CDC0AE4" w14:textId="2F42B9EF" w:rsidR="001767BA" w:rsidRPr="00EC645C" w:rsidRDefault="001767BA" w:rsidP="00373834">
            <w:pPr>
              <w:spacing w:before="40" w:after="40"/>
              <w:rPr>
                <w:sz w:val="20"/>
                <w:szCs w:val="20"/>
              </w:rPr>
            </w:pPr>
            <w:r>
              <w:rPr>
                <w:sz w:val="20"/>
                <w:szCs w:val="20"/>
              </w:rPr>
              <w:t>Euroopa Komisjon</w:t>
            </w:r>
          </w:p>
        </w:tc>
        <w:tc>
          <w:tcPr>
            <w:tcW w:w="6237" w:type="dxa"/>
          </w:tcPr>
          <w:p w14:paraId="02EAE9BC" w14:textId="0581E2F8" w:rsidR="001767BA" w:rsidRDefault="001767BA" w:rsidP="00373834">
            <w:pPr>
              <w:pStyle w:val="Heading1"/>
              <w:spacing w:before="40" w:beforeAutospacing="0" w:after="40" w:afterAutospacing="0"/>
              <w:rPr>
                <w:spacing w:val="2"/>
                <w:sz w:val="20"/>
                <w:szCs w:val="20"/>
              </w:rPr>
            </w:pPr>
            <w:r w:rsidRPr="001767BA">
              <w:rPr>
                <w:spacing w:val="2"/>
                <w:sz w:val="20"/>
                <w:szCs w:val="20"/>
              </w:rPr>
              <w:t>Euroopa Liidu integratsioonialase portaali haldamine</w:t>
            </w:r>
            <w:r>
              <w:rPr>
                <w:spacing w:val="2"/>
                <w:sz w:val="20"/>
                <w:szCs w:val="20"/>
              </w:rPr>
              <w:t xml:space="preserve"> (EWSI)</w:t>
            </w:r>
          </w:p>
          <w:p w14:paraId="209AC8C3" w14:textId="5C9BAAD6" w:rsidR="001767BA" w:rsidRPr="00EC645C" w:rsidRDefault="001767BA" w:rsidP="00373834">
            <w:pPr>
              <w:pStyle w:val="Heading1"/>
              <w:spacing w:before="40" w:beforeAutospacing="0" w:after="40" w:afterAutospacing="0"/>
              <w:rPr>
                <w:spacing w:val="2"/>
                <w:sz w:val="20"/>
                <w:szCs w:val="20"/>
              </w:rPr>
            </w:pPr>
            <w:r w:rsidRPr="001767BA">
              <w:rPr>
                <w:b w:val="0"/>
                <w:bCs w:val="0"/>
                <w:spacing w:val="2"/>
                <w:sz w:val="20"/>
                <w:szCs w:val="20"/>
              </w:rPr>
              <w:t xml:space="preserve">Euroopa integratsioonialase veebilehe haldamine </w:t>
            </w:r>
            <w:r>
              <w:rPr>
                <w:b w:val="0"/>
                <w:bCs w:val="0"/>
                <w:spacing w:val="2"/>
                <w:sz w:val="20"/>
                <w:szCs w:val="20"/>
              </w:rPr>
              <w:t>„</w:t>
            </w:r>
            <w:proofErr w:type="spellStart"/>
            <w:r w:rsidRPr="001767BA">
              <w:rPr>
                <w:b w:val="0"/>
                <w:bCs w:val="0"/>
                <w:spacing w:val="2"/>
                <w:sz w:val="20"/>
                <w:szCs w:val="20"/>
              </w:rPr>
              <w:t>European</w:t>
            </w:r>
            <w:proofErr w:type="spellEnd"/>
            <w:r w:rsidRPr="001767BA">
              <w:rPr>
                <w:b w:val="0"/>
                <w:bCs w:val="0"/>
                <w:spacing w:val="2"/>
                <w:sz w:val="20"/>
                <w:szCs w:val="20"/>
              </w:rPr>
              <w:t xml:space="preserve"> </w:t>
            </w:r>
            <w:proofErr w:type="spellStart"/>
            <w:r w:rsidRPr="001767BA">
              <w:rPr>
                <w:b w:val="0"/>
                <w:bCs w:val="0"/>
                <w:spacing w:val="2"/>
                <w:sz w:val="20"/>
                <w:szCs w:val="20"/>
              </w:rPr>
              <w:t>website</w:t>
            </w:r>
            <w:proofErr w:type="spellEnd"/>
            <w:r w:rsidRPr="001767BA">
              <w:rPr>
                <w:b w:val="0"/>
                <w:bCs w:val="0"/>
                <w:spacing w:val="2"/>
                <w:sz w:val="20"/>
                <w:szCs w:val="20"/>
              </w:rPr>
              <w:t xml:space="preserve"> on </w:t>
            </w:r>
            <w:proofErr w:type="spellStart"/>
            <w:r w:rsidRPr="001767BA">
              <w:rPr>
                <w:b w:val="0"/>
                <w:bCs w:val="0"/>
                <w:spacing w:val="2"/>
                <w:sz w:val="20"/>
                <w:szCs w:val="20"/>
              </w:rPr>
              <w:t>integration</w:t>
            </w:r>
            <w:proofErr w:type="spellEnd"/>
            <w:r w:rsidRPr="001767BA">
              <w:rPr>
                <w:b w:val="0"/>
                <w:bCs w:val="0"/>
                <w:spacing w:val="2"/>
                <w:sz w:val="20"/>
                <w:szCs w:val="20"/>
              </w:rPr>
              <w:t>”</w:t>
            </w:r>
            <w:r>
              <w:rPr>
                <w:b w:val="0"/>
                <w:bCs w:val="0"/>
                <w:spacing w:val="2"/>
                <w:sz w:val="20"/>
                <w:szCs w:val="20"/>
              </w:rPr>
              <w:t xml:space="preserve"> (EWSI)</w:t>
            </w:r>
            <w:r w:rsidRPr="001767BA">
              <w:rPr>
                <w:b w:val="0"/>
                <w:bCs w:val="0"/>
                <w:spacing w:val="2"/>
                <w:sz w:val="20"/>
                <w:szCs w:val="20"/>
              </w:rPr>
              <w:t xml:space="preserve"> on Euroopa Komisjoni ning </w:t>
            </w:r>
            <w:proofErr w:type="spellStart"/>
            <w:r w:rsidRPr="001767BA">
              <w:rPr>
                <w:b w:val="0"/>
                <w:bCs w:val="0"/>
                <w:spacing w:val="2"/>
                <w:sz w:val="20"/>
                <w:szCs w:val="20"/>
              </w:rPr>
              <w:t>Migration</w:t>
            </w:r>
            <w:proofErr w:type="spellEnd"/>
            <w:r w:rsidRPr="001767BA">
              <w:rPr>
                <w:b w:val="0"/>
                <w:bCs w:val="0"/>
                <w:spacing w:val="2"/>
                <w:sz w:val="20"/>
                <w:szCs w:val="20"/>
              </w:rPr>
              <w:t xml:space="preserve"> </w:t>
            </w:r>
            <w:proofErr w:type="spellStart"/>
            <w:r w:rsidRPr="001767BA">
              <w:rPr>
                <w:b w:val="0"/>
                <w:bCs w:val="0"/>
                <w:spacing w:val="2"/>
                <w:sz w:val="20"/>
                <w:szCs w:val="20"/>
              </w:rPr>
              <w:t>Policy</w:t>
            </w:r>
            <w:proofErr w:type="spellEnd"/>
            <w:r w:rsidRPr="001767BA">
              <w:rPr>
                <w:b w:val="0"/>
                <w:bCs w:val="0"/>
                <w:spacing w:val="2"/>
                <w:sz w:val="20"/>
                <w:szCs w:val="20"/>
              </w:rPr>
              <w:t xml:space="preserve"> Group (MPG) poolt koordineeritud projekt, mille eesmärgiks on </w:t>
            </w:r>
            <w:r>
              <w:rPr>
                <w:b w:val="0"/>
                <w:bCs w:val="0"/>
                <w:spacing w:val="2"/>
                <w:sz w:val="20"/>
                <w:szCs w:val="20"/>
              </w:rPr>
              <w:t>sisserändajate</w:t>
            </w:r>
            <w:r w:rsidRPr="001767BA">
              <w:rPr>
                <w:b w:val="0"/>
                <w:bCs w:val="0"/>
                <w:spacing w:val="2"/>
                <w:sz w:val="20"/>
                <w:szCs w:val="20"/>
              </w:rPr>
              <w:t xml:space="preserve"> ja </w:t>
            </w:r>
            <w:r>
              <w:rPr>
                <w:b w:val="0"/>
                <w:bCs w:val="0"/>
                <w:spacing w:val="2"/>
                <w:sz w:val="20"/>
                <w:szCs w:val="20"/>
              </w:rPr>
              <w:t>rahvus</w:t>
            </w:r>
            <w:r w:rsidRPr="001767BA">
              <w:rPr>
                <w:b w:val="0"/>
                <w:bCs w:val="0"/>
                <w:spacing w:val="2"/>
                <w:sz w:val="20"/>
                <w:szCs w:val="20"/>
              </w:rPr>
              <w:t xml:space="preserve">vähemuste </w:t>
            </w:r>
            <w:r>
              <w:rPr>
                <w:b w:val="0"/>
                <w:bCs w:val="0"/>
                <w:spacing w:val="2"/>
                <w:sz w:val="20"/>
                <w:szCs w:val="20"/>
              </w:rPr>
              <w:t>lõimumist</w:t>
            </w:r>
            <w:r w:rsidRPr="001767BA">
              <w:rPr>
                <w:b w:val="0"/>
                <w:bCs w:val="0"/>
                <w:spacing w:val="2"/>
                <w:sz w:val="20"/>
                <w:szCs w:val="20"/>
              </w:rPr>
              <w:t xml:space="preserve"> puudutava üleeuroopalise veebilehe</w:t>
            </w:r>
            <w:r>
              <w:rPr>
                <w:b w:val="0"/>
                <w:bCs w:val="0"/>
                <w:spacing w:val="2"/>
                <w:sz w:val="20"/>
                <w:szCs w:val="20"/>
              </w:rPr>
              <w:t xml:space="preserve"> </w:t>
            </w:r>
            <w:r w:rsidRPr="001767BA">
              <w:rPr>
                <w:b w:val="0"/>
                <w:bCs w:val="0"/>
                <w:spacing w:val="2"/>
                <w:sz w:val="20"/>
                <w:szCs w:val="20"/>
              </w:rPr>
              <w:t>vastava infoga varustamine ning portaali eesmärkidega seonduva tegevuse teostamine.</w:t>
            </w:r>
            <w:r>
              <w:rPr>
                <w:b w:val="0"/>
                <w:bCs w:val="0"/>
                <w:spacing w:val="2"/>
                <w:sz w:val="20"/>
                <w:szCs w:val="20"/>
              </w:rPr>
              <w:t xml:space="preserve"> </w:t>
            </w:r>
            <w:r w:rsidRPr="001767BA">
              <w:rPr>
                <w:b w:val="0"/>
                <w:bCs w:val="0"/>
                <w:spacing w:val="2"/>
                <w:sz w:val="20"/>
                <w:szCs w:val="20"/>
              </w:rPr>
              <w:t>Balti Uuringute Instituut on alates 2010. aastast portaali Eesti koordinaatoriks ning vastutab Eestiga seonduva info kogumise, kontrollimise ning täiendamise eest</w:t>
            </w:r>
            <w:r>
              <w:rPr>
                <w:b w:val="0"/>
                <w:bCs w:val="0"/>
                <w:spacing w:val="2"/>
                <w:sz w:val="20"/>
                <w:szCs w:val="20"/>
              </w:rPr>
              <w:t xml:space="preserve"> ja seonduvate analüüside teostamise eest</w:t>
            </w:r>
            <w:r w:rsidRPr="001767BA">
              <w:rPr>
                <w:b w:val="0"/>
                <w:bCs w:val="0"/>
                <w:spacing w:val="2"/>
                <w:sz w:val="20"/>
                <w:szCs w:val="20"/>
              </w:rPr>
              <w:t xml:space="preserve">. Lisaks </w:t>
            </w:r>
            <w:r>
              <w:rPr>
                <w:b w:val="0"/>
                <w:bCs w:val="0"/>
                <w:spacing w:val="2"/>
                <w:sz w:val="20"/>
                <w:szCs w:val="20"/>
              </w:rPr>
              <w:t xml:space="preserve">lõimumisalase </w:t>
            </w:r>
            <w:r w:rsidRPr="001767BA">
              <w:rPr>
                <w:b w:val="0"/>
                <w:bCs w:val="0"/>
                <w:spacing w:val="2"/>
                <w:sz w:val="20"/>
                <w:szCs w:val="20"/>
              </w:rPr>
              <w:t>info ja materjalide pakkumisele on veebilehele kokku koondatud ka erinevate riikide parimad praktikad integratsioonialase tegevuse valdkonnast.</w:t>
            </w:r>
          </w:p>
        </w:tc>
      </w:tr>
      <w:tr w:rsidR="00002EAF" w:rsidRPr="00EC645C" w14:paraId="100C9ADD" w14:textId="77777777" w:rsidTr="00591359">
        <w:tc>
          <w:tcPr>
            <w:tcW w:w="988" w:type="dxa"/>
          </w:tcPr>
          <w:p w14:paraId="1A743D3F" w14:textId="77527628" w:rsidR="00002EAF" w:rsidRPr="00EC645C" w:rsidRDefault="00EC645C" w:rsidP="00373834">
            <w:pPr>
              <w:spacing w:before="40" w:after="40"/>
              <w:rPr>
                <w:color w:val="000000"/>
                <w:sz w:val="20"/>
                <w:szCs w:val="20"/>
                <w:lang w:eastAsia="et-EE"/>
              </w:rPr>
            </w:pPr>
            <w:r w:rsidRPr="00EC645C">
              <w:rPr>
                <w:color w:val="000000"/>
                <w:sz w:val="20"/>
                <w:szCs w:val="20"/>
              </w:rPr>
              <w:t>01/2025–12/2028</w:t>
            </w:r>
          </w:p>
        </w:tc>
        <w:tc>
          <w:tcPr>
            <w:tcW w:w="1365" w:type="dxa"/>
          </w:tcPr>
          <w:p w14:paraId="785E5DCE" w14:textId="5E2DEF1F" w:rsidR="00002EAF" w:rsidRPr="00EC645C" w:rsidRDefault="00EC645C" w:rsidP="00373834">
            <w:pPr>
              <w:spacing w:before="40" w:after="40"/>
              <w:rPr>
                <w:sz w:val="20"/>
                <w:szCs w:val="20"/>
              </w:rPr>
            </w:pPr>
            <w:r w:rsidRPr="00EC645C">
              <w:rPr>
                <w:sz w:val="20"/>
                <w:szCs w:val="20"/>
              </w:rPr>
              <w:t>310</w:t>
            </w:r>
            <w:r w:rsidR="00755679">
              <w:rPr>
                <w:sz w:val="20"/>
                <w:szCs w:val="20"/>
              </w:rPr>
              <w:t xml:space="preserve"> </w:t>
            </w:r>
            <w:r w:rsidRPr="00EC645C">
              <w:rPr>
                <w:sz w:val="20"/>
                <w:szCs w:val="20"/>
              </w:rPr>
              <w:t>625</w:t>
            </w:r>
          </w:p>
        </w:tc>
        <w:tc>
          <w:tcPr>
            <w:tcW w:w="1900" w:type="dxa"/>
          </w:tcPr>
          <w:p w14:paraId="5741AE12" w14:textId="75D73A40" w:rsidR="00002EAF" w:rsidRPr="00EC645C" w:rsidRDefault="00EC645C" w:rsidP="00373834">
            <w:pPr>
              <w:spacing w:before="40" w:after="40"/>
              <w:rPr>
                <w:sz w:val="20"/>
                <w:szCs w:val="20"/>
              </w:rPr>
            </w:pPr>
            <w:r w:rsidRPr="00EC645C">
              <w:rPr>
                <w:sz w:val="20"/>
                <w:szCs w:val="20"/>
              </w:rPr>
              <w:t>Euroopa Komisjon</w:t>
            </w:r>
          </w:p>
        </w:tc>
        <w:tc>
          <w:tcPr>
            <w:tcW w:w="6237" w:type="dxa"/>
          </w:tcPr>
          <w:p w14:paraId="6903AF5C" w14:textId="27FBB842" w:rsidR="00EC645C" w:rsidRPr="00EC645C" w:rsidRDefault="00EC645C" w:rsidP="00373834">
            <w:pPr>
              <w:pStyle w:val="Heading1"/>
              <w:spacing w:before="40" w:beforeAutospacing="0" w:after="40" w:afterAutospacing="0"/>
              <w:rPr>
                <w:spacing w:val="2"/>
                <w:sz w:val="20"/>
                <w:szCs w:val="20"/>
              </w:rPr>
            </w:pPr>
            <w:proofErr w:type="spellStart"/>
            <w:r w:rsidRPr="00EC645C">
              <w:rPr>
                <w:spacing w:val="2"/>
                <w:sz w:val="20"/>
                <w:szCs w:val="20"/>
              </w:rPr>
              <w:t>ClimaGen</w:t>
            </w:r>
            <w:proofErr w:type="spellEnd"/>
          </w:p>
          <w:p w14:paraId="0DBFBEEF" w14:textId="3C24AC21" w:rsidR="00002EAF" w:rsidRPr="00EC645C" w:rsidRDefault="00EC645C" w:rsidP="00373834">
            <w:pPr>
              <w:pStyle w:val="Heading1"/>
              <w:spacing w:before="40" w:beforeAutospacing="0" w:after="40" w:afterAutospacing="0"/>
              <w:rPr>
                <w:b w:val="0"/>
                <w:bCs w:val="0"/>
                <w:spacing w:val="2"/>
                <w:sz w:val="20"/>
                <w:szCs w:val="20"/>
              </w:rPr>
            </w:pPr>
            <w:proofErr w:type="spellStart"/>
            <w:r w:rsidRPr="00EC645C">
              <w:rPr>
                <w:b w:val="0"/>
                <w:bCs w:val="0"/>
                <w:spacing w:val="2"/>
                <w:sz w:val="20"/>
                <w:szCs w:val="20"/>
              </w:rPr>
              <w:t>ClimaGeni</w:t>
            </w:r>
            <w:proofErr w:type="spellEnd"/>
            <w:r w:rsidRPr="00EC645C">
              <w:rPr>
                <w:b w:val="0"/>
                <w:bCs w:val="0"/>
                <w:spacing w:val="2"/>
                <w:sz w:val="20"/>
                <w:szCs w:val="20"/>
              </w:rPr>
              <w:t xml:space="preserve"> projekti eesmärk on tuua kokku 9 Euroopa linna (Belgrad, Gdańsk, Tartu, Torino, Trondheim, </w:t>
            </w:r>
            <w:proofErr w:type="spellStart"/>
            <w:r w:rsidRPr="00EC645C">
              <w:rPr>
                <w:b w:val="0"/>
                <w:bCs w:val="0"/>
                <w:spacing w:val="2"/>
                <w:sz w:val="20"/>
                <w:szCs w:val="20"/>
              </w:rPr>
              <w:t>Cluj-Napoca</w:t>
            </w:r>
            <w:proofErr w:type="spellEnd"/>
            <w:r w:rsidRPr="00EC645C">
              <w:rPr>
                <w:b w:val="0"/>
                <w:bCs w:val="0"/>
                <w:spacing w:val="2"/>
                <w:sz w:val="20"/>
                <w:szCs w:val="20"/>
              </w:rPr>
              <w:t xml:space="preserve">, </w:t>
            </w:r>
            <w:proofErr w:type="spellStart"/>
            <w:r w:rsidRPr="00EC645C">
              <w:rPr>
                <w:b w:val="0"/>
                <w:bCs w:val="0"/>
                <w:spacing w:val="2"/>
                <w:sz w:val="20"/>
                <w:szCs w:val="20"/>
              </w:rPr>
              <w:t>Eindhoven</w:t>
            </w:r>
            <w:proofErr w:type="spellEnd"/>
            <w:r w:rsidRPr="00EC645C">
              <w:rPr>
                <w:b w:val="0"/>
                <w:bCs w:val="0"/>
                <w:spacing w:val="2"/>
                <w:sz w:val="20"/>
                <w:szCs w:val="20"/>
              </w:rPr>
              <w:t xml:space="preserve">, </w:t>
            </w:r>
            <w:proofErr w:type="spellStart"/>
            <w:r w:rsidRPr="00EC645C">
              <w:rPr>
                <w:b w:val="0"/>
                <w:bCs w:val="0"/>
                <w:spacing w:val="2"/>
                <w:sz w:val="20"/>
                <w:szCs w:val="20"/>
              </w:rPr>
              <w:t>Gernika</w:t>
            </w:r>
            <w:proofErr w:type="spellEnd"/>
            <w:r w:rsidRPr="00EC645C">
              <w:rPr>
                <w:b w:val="0"/>
                <w:bCs w:val="0"/>
                <w:spacing w:val="2"/>
                <w:sz w:val="20"/>
                <w:szCs w:val="20"/>
              </w:rPr>
              <w:t xml:space="preserve"> ja </w:t>
            </w:r>
            <w:proofErr w:type="spellStart"/>
            <w:r w:rsidRPr="00EC645C">
              <w:rPr>
                <w:b w:val="0"/>
                <w:bCs w:val="0"/>
                <w:spacing w:val="2"/>
                <w:sz w:val="20"/>
                <w:szCs w:val="20"/>
              </w:rPr>
              <w:t>Thessaloníki</w:t>
            </w:r>
            <w:proofErr w:type="spellEnd"/>
            <w:r w:rsidRPr="00EC645C">
              <w:rPr>
                <w:b w:val="0"/>
                <w:bCs w:val="0"/>
                <w:spacing w:val="2"/>
                <w:sz w:val="20"/>
                <w:szCs w:val="20"/>
              </w:rPr>
              <w:t xml:space="preserve">), et suurendada kliimakindlust ning aidata kaasa vähese süsinikuheitega ja sidusate linnade ja piirkondade kujunemisele. Linnad keskenduvad oma pilootprojektides linnaroheluse rajamisele, tehes selleks </w:t>
            </w:r>
            <w:proofErr w:type="spellStart"/>
            <w:r w:rsidRPr="00EC645C">
              <w:rPr>
                <w:b w:val="0"/>
                <w:bCs w:val="0"/>
                <w:spacing w:val="2"/>
                <w:sz w:val="20"/>
                <w:szCs w:val="20"/>
              </w:rPr>
              <w:t>sektoriteülest</w:t>
            </w:r>
            <w:proofErr w:type="spellEnd"/>
            <w:r w:rsidRPr="00EC645C">
              <w:rPr>
                <w:b w:val="0"/>
                <w:bCs w:val="0"/>
                <w:spacing w:val="2"/>
                <w:sz w:val="20"/>
                <w:szCs w:val="20"/>
              </w:rPr>
              <w:t xml:space="preserve"> koostööd ja kaasates </w:t>
            </w:r>
            <w:proofErr w:type="spellStart"/>
            <w:r w:rsidRPr="00EC645C">
              <w:rPr>
                <w:b w:val="0"/>
                <w:bCs w:val="0"/>
                <w:spacing w:val="2"/>
                <w:sz w:val="20"/>
                <w:szCs w:val="20"/>
              </w:rPr>
              <w:t>ühisloome</w:t>
            </w:r>
            <w:proofErr w:type="spellEnd"/>
            <w:r w:rsidRPr="00EC645C">
              <w:rPr>
                <w:b w:val="0"/>
                <w:bCs w:val="0"/>
                <w:spacing w:val="2"/>
                <w:sz w:val="20"/>
                <w:szCs w:val="20"/>
              </w:rPr>
              <w:t xml:space="preserve"> protsessi ka kohalikke elanikke.</w:t>
            </w:r>
            <w:r>
              <w:rPr>
                <w:b w:val="0"/>
                <w:bCs w:val="0"/>
                <w:spacing w:val="2"/>
                <w:sz w:val="20"/>
                <w:szCs w:val="20"/>
              </w:rPr>
              <w:t xml:space="preserve"> </w:t>
            </w:r>
            <w:r w:rsidRPr="00EC645C">
              <w:rPr>
                <w:b w:val="0"/>
                <w:bCs w:val="0"/>
                <w:spacing w:val="2"/>
                <w:sz w:val="20"/>
                <w:szCs w:val="20"/>
              </w:rPr>
              <w:t>Täpsemalt hõlmavad IBS ülesanded kogukonna kaasamist pilootalal, samuti piloottegevuste metoodilise raamistiku väljatöötamist ning innovatsiooniprotsesside, hindamise ja tulemuste levitamise toetamist.</w:t>
            </w:r>
          </w:p>
        </w:tc>
      </w:tr>
      <w:tr w:rsidR="00002EAF" w:rsidRPr="00EC645C" w14:paraId="02A17D52" w14:textId="77777777" w:rsidTr="00591359">
        <w:tc>
          <w:tcPr>
            <w:tcW w:w="988" w:type="dxa"/>
          </w:tcPr>
          <w:p w14:paraId="6ECE0C2E" w14:textId="2C32549C" w:rsidR="00002EAF" w:rsidRPr="00EC645C" w:rsidRDefault="00EC645C" w:rsidP="00373834">
            <w:pPr>
              <w:spacing w:before="40" w:after="40"/>
              <w:rPr>
                <w:sz w:val="20"/>
                <w:szCs w:val="20"/>
              </w:rPr>
            </w:pPr>
            <w:r w:rsidRPr="00EC645C">
              <w:rPr>
                <w:sz w:val="20"/>
                <w:szCs w:val="20"/>
              </w:rPr>
              <w:t>12/2024–10/2025</w:t>
            </w:r>
          </w:p>
        </w:tc>
        <w:tc>
          <w:tcPr>
            <w:tcW w:w="1365" w:type="dxa"/>
          </w:tcPr>
          <w:p w14:paraId="71B63D8B" w14:textId="3A66EBF7" w:rsidR="00002EAF" w:rsidRPr="00EC645C" w:rsidRDefault="00EC645C" w:rsidP="00373834">
            <w:pPr>
              <w:spacing w:before="40" w:after="40"/>
              <w:rPr>
                <w:sz w:val="20"/>
                <w:szCs w:val="20"/>
              </w:rPr>
            </w:pPr>
            <w:r w:rsidRPr="00EC645C">
              <w:rPr>
                <w:sz w:val="20"/>
                <w:szCs w:val="20"/>
              </w:rPr>
              <w:t>56 800</w:t>
            </w:r>
          </w:p>
        </w:tc>
        <w:tc>
          <w:tcPr>
            <w:tcW w:w="1900" w:type="dxa"/>
          </w:tcPr>
          <w:p w14:paraId="7763DF93" w14:textId="7A30F743" w:rsidR="00002EAF" w:rsidRPr="00EC645C" w:rsidRDefault="00EC645C" w:rsidP="00373834">
            <w:pPr>
              <w:spacing w:before="40" w:after="40"/>
              <w:rPr>
                <w:sz w:val="20"/>
                <w:szCs w:val="20"/>
              </w:rPr>
            </w:pPr>
            <w:r w:rsidRPr="00EC645C">
              <w:rPr>
                <w:sz w:val="20"/>
                <w:szCs w:val="20"/>
              </w:rPr>
              <w:t>Haridus- ja Teadusministeerium</w:t>
            </w:r>
          </w:p>
        </w:tc>
        <w:tc>
          <w:tcPr>
            <w:tcW w:w="6237" w:type="dxa"/>
          </w:tcPr>
          <w:p w14:paraId="17F27621" w14:textId="3C8E2BFD" w:rsidR="00EC645C" w:rsidRPr="00EC645C" w:rsidRDefault="00EC645C" w:rsidP="00373834">
            <w:pPr>
              <w:pStyle w:val="Heading1"/>
              <w:spacing w:before="40" w:beforeAutospacing="0" w:after="40" w:afterAutospacing="0"/>
              <w:rPr>
                <w:spacing w:val="2"/>
                <w:sz w:val="20"/>
                <w:szCs w:val="20"/>
              </w:rPr>
            </w:pPr>
            <w:r w:rsidRPr="00EC645C">
              <w:rPr>
                <w:spacing w:val="2"/>
                <w:sz w:val="20"/>
                <w:szCs w:val="20"/>
              </w:rPr>
              <w:t>VÕTA kasutamise probleemid õppija ja kutse taotleja vaates</w:t>
            </w:r>
          </w:p>
          <w:p w14:paraId="0B6F7CBF" w14:textId="1B11E106" w:rsidR="00002EAF" w:rsidRPr="00EC645C" w:rsidRDefault="00EC645C" w:rsidP="00373834">
            <w:pPr>
              <w:pStyle w:val="Heading1"/>
              <w:spacing w:before="40" w:beforeAutospacing="0" w:after="40" w:afterAutospacing="0"/>
              <w:rPr>
                <w:b w:val="0"/>
                <w:bCs w:val="0"/>
                <w:spacing w:val="2"/>
                <w:sz w:val="20"/>
                <w:szCs w:val="20"/>
              </w:rPr>
            </w:pPr>
            <w:r w:rsidRPr="00EC645C">
              <w:rPr>
                <w:b w:val="0"/>
                <w:bCs w:val="0"/>
                <w:spacing w:val="2"/>
                <w:sz w:val="20"/>
                <w:szCs w:val="20"/>
              </w:rPr>
              <w:t>VÕTA kasutamise probleemid õppija ja kutse taotleja vaates</w:t>
            </w:r>
          </w:p>
          <w:p w14:paraId="4D8501C3" w14:textId="6B8C23C7" w:rsidR="00EC645C" w:rsidRPr="00EC645C" w:rsidRDefault="00EC645C" w:rsidP="00373834">
            <w:pPr>
              <w:pStyle w:val="Heading1"/>
              <w:spacing w:before="40" w:beforeAutospacing="0" w:after="40" w:afterAutospacing="0"/>
              <w:rPr>
                <w:b w:val="0"/>
                <w:bCs w:val="0"/>
                <w:spacing w:val="2"/>
                <w:sz w:val="20"/>
                <w:szCs w:val="20"/>
              </w:rPr>
            </w:pPr>
            <w:r w:rsidRPr="00EC645C">
              <w:rPr>
                <w:b w:val="0"/>
                <w:bCs w:val="0"/>
                <w:spacing w:val="2"/>
                <w:sz w:val="20"/>
                <w:szCs w:val="20"/>
              </w:rPr>
              <w:t xml:space="preserve">Projekti eesmärk on selgitada välja taotlejate teadlikkus ja kogemused </w:t>
            </w:r>
            <w:proofErr w:type="spellStart"/>
            <w:r w:rsidRPr="00EC645C">
              <w:rPr>
                <w:b w:val="0"/>
                <w:bCs w:val="0"/>
                <w:spacing w:val="2"/>
                <w:sz w:val="20"/>
                <w:szCs w:val="20"/>
              </w:rPr>
              <w:t>VÕTA-ga</w:t>
            </w:r>
            <w:proofErr w:type="spellEnd"/>
            <w:r w:rsidRPr="00EC645C">
              <w:rPr>
                <w:b w:val="0"/>
                <w:bCs w:val="0"/>
                <w:spacing w:val="2"/>
                <w:sz w:val="20"/>
                <w:szCs w:val="20"/>
              </w:rPr>
              <w:t xml:space="preserve">, saada ülevaade VÕTA kasutamise vähesuse põhjustest ning pakkuda parenduskohti ja võimalusi VÕTA kasutamise edendamiseks.  </w:t>
            </w:r>
          </w:p>
        </w:tc>
      </w:tr>
      <w:tr w:rsidR="00002EAF" w:rsidRPr="00EC645C" w14:paraId="25CF26C0" w14:textId="77777777" w:rsidTr="00591359">
        <w:tc>
          <w:tcPr>
            <w:tcW w:w="988" w:type="dxa"/>
          </w:tcPr>
          <w:p w14:paraId="11666B61" w14:textId="7112E26F" w:rsidR="00002EAF" w:rsidRPr="00EC645C" w:rsidRDefault="00EC645C" w:rsidP="00373834">
            <w:pPr>
              <w:spacing w:before="40" w:after="40"/>
              <w:rPr>
                <w:sz w:val="20"/>
                <w:szCs w:val="20"/>
              </w:rPr>
            </w:pPr>
            <w:r w:rsidRPr="00EC645C">
              <w:rPr>
                <w:sz w:val="20"/>
                <w:szCs w:val="20"/>
              </w:rPr>
              <w:t>12/2024–05/2025</w:t>
            </w:r>
          </w:p>
        </w:tc>
        <w:tc>
          <w:tcPr>
            <w:tcW w:w="1365" w:type="dxa"/>
          </w:tcPr>
          <w:p w14:paraId="2132309F" w14:textId="0D6CE973" w:rsidR="00002EAF" w:rsidRPr="00EC645C" w:rsidRDefault="00EC645C" w:rsidP="00373834">
            <w:pPr>
              <w:spacing w:before="40" w:after="40"/>
              <w:rPr>
                <w:sz w:val="20"/>
                <w:szCs w:val="20"/>
              </w:rPr>
            </w:pPr>
            <w:r w:rsidRPr="00EC645C">
              <w:rPr>
                <w:sz w:val="20"/>
                <w:szCs w:val="20"/>
              </w:rPr>
              <w:t>29 450</w:t>
            </w:r>
          </w:p>
        </w:tc>
        <w:tc>
          <w:tcPr>
            <w:tcW w:w="1900" w:type="dxa"/>
          </w:tcPr>
          <w:p w14:paraId="1D800913" w14:textId="44B32362" w:rsidR="00002EAF" w:rsidRPr="00EC645C" w:rsidRDefault="00EC645C" w:rsidP="00373834">
            <w:pPr>
              <w:spacing w:before="40" w:after="40"/>
              <w:rPr>
                <w:sz w:val="20"/>
                <w:szCs w:val="20"/>
              </w:rPr>
            </w:pPr>
            <w:r w:rsidRPr="00EC645C">
              <w:rPr>
                <w:sz w:val="20"/>
                <w:szCs w:val="20"/>
              </w:rPr>
              <w:t>Sotsiaalministeerium</w:t>
            </w:r>
          </w:p>
        </w:tc>
        <w:tc>
          <w:tcPr>
            <w:tcW w:w="6237" w:type="dxa"/>
          </w:tcPr>
          <w:p w14:paraId="1C8F0A0E" w14:textId="77777777" w:rsidR="00002EAF" w:rsidRDefault="00EC645C" w:rsidP="00373834">
            <w:pPr>
              <w:pStyle w:val="Heading1"/>
              <w:spacing w:before="40" w:beforeAutospacing="0" w:after="40" w:afterAutospacing="0"/>
              <w:rPr>
                <w:spacing w:val="2"/>
                <w:sz w:val="20"/>
                <w:szCs w:val="20"/>
              </w:rPr>
            </w:pPr>
            <w:r w:rsidRPr="00EC645C">
              <w:rPr>
                <w:spacing w:val="2"/>
                <w:sz w:val="20"/>
                <w:szCs w:val="20"/>
              </w:rPr>
              <w:t xml:space="preserve">Ulatusliku </w:t>
            </w:r>
            <w:proofErr w:type="spellStart"/>
            <w:r w:rsidRPr="00EC645C">
              <w:rPr>
                <w:spacing w:val="2"/>
                <w:sz w:val="20"/>
                <w:szCs w:val="20"/>
              </w:rPr>
              <w:t>psühhosotsiaalse</w:t>
            </w:r>
            <w:proofErr w:type="spellEnd"/>
            <w:r w:rsidRPr="00EC645C">
              <w:rPr>
                <w:spacing w:val="2"/>
                <w:sz w:val="20"/>
                <w:szCs w:val="20"/>
              </w:rPr>
              <w:t xml:space="preserve"> kriisiabi pakkumise analüüs</w:t>
            </w:r>
          </w:p>
          <w:p w14:paraId="53E8D20D" w14:textId="71BBAABD" w:rsidR="00EC645C" w:rsidRPr="00EC645C" w:rsidRDefault="00EC645C" w:rsidP="00373834">
            <w:pPr>
              <w:pStyle w:val="Heading1"/>
              <w:spacing w:before="40" w:beforeAutospacing="0" w:after="40" w:afterAutospacing="0"/>
              <w:rPr>
                <w:b w:val="0"/>
                <w:bCs w:val="0"/>
                <w:spacing w:val="2"/>
                <w:sz w:val="20"/>
                <w:szCs w:val="20"/>
              </w:rPr>
            </w:pPr>
            <w:r w:rsidRPr="00EC645C">
              <w:rPr>
                <w:b w:val="0"/>
                <w:bCs w:val="0"/>
                <w:spacing w:val="2"/>
                <w:sz w:val="20"/>
                <w:szCs w:val="20"/>
              </w:rPr>
              <w:t>Uuringu eesmärk on kaardistada PSK hetkeolukord (meetodid ja valupunktid kohalikes omavalitsustes) ja selle põhjal koostada ettepanekud, kuidas ulatuslikes kriisides paremini toimida ning PSK-d kiiremini ja mobiilsemalt pakkuda.</w:t>
            </w:r>
          </w:p>
        </w:tc>
      </w:tr>
      <w:tr w:rsidR="00002EAF" w:rsidRPr="00EC645C" w14:paraId="73152735" w14:textId="77777777" w:rsidTr="00591359">
        <w:tc>
          <w:tcPr>
            <w:tcW w:w="988" w:type="dxa"/>
          </w:tcPr>
          <w:p w14:paraId="4CFF577F" w14:textId="17075AAC" w:rsidR="00002EAF" w:rsidRPr="00EC645C" w:rsidRDefault="00EC645C" w:rsidP="00373834">
            <w:pPr>
              <w:spacing w:before="40" w:after="40"/>
              <w:rPr>
                <w:sz w:val="20"/>
                <w:szCs w:val="20"/>
              </w:rPr>
            </w:pPr>
            <w:r w:rsidRPr="00EC645C">
              <w:rPr>
                <w:sz w:val="20"/>
                <w:szCs w:val="20"/>
              </w:rPr>
              <w:t>11/2024–02/2025</w:t>
            </w:r>
          </w:p>
        </w:tc>
        <w:tc>
          <w:tcPr>
            <w:tcW w:w="1365" w:type="dxa"/>
          </w:tcPr>
          <w:p w14:paraId="7ACC8CDB" w14:textId="28E850F6" w:rsidR="00002EAF" w:rsidRPr="00EC645C" w:rsidRDefault="00EC645C" w:rsidP="00373834">
            <w:pPr>
              <w:spacing w:before="40" w:after="40"/>
              <w:rPr>
                <w:sz w:val="20"/>
                <w:szCs w:val="20"/>
              </w:rPr>
            </w:pPr>
            <w:r w:rsidRPr="00EC645C">
              <w:rPr>
                <w:sz w:val="20"/>
                <w:szCs w:val="20"/>
              </w:rPr>
              <w:t>22</w:t>
            </w:r>
            <w:r w:rsidR="001F006E">
              <w:rPr>
                <w:sz w:val="20"/>
                <w:szCs w:val="20"/>
              </w:rPr>
              <w:t xml:space="preserve"> </w:t>
            </w:r>
            <w:r w:rsidRPr="00EC645C">
              <w:rPr>
                <w:sz w:val="20"/>
                <w:szCs w:val="20"/>
              </w:rPr>
              <w:t>300</w:t>
            </w:r>
          </w:p>
        </w:tc>
        <w:tc>
          <w:tcPr>
            <w:tcW w:w="1900" w:type="dxa"/>
          </w:tcPr>
          <w:p w14:paraId="1444B914" w14:textId="42692784" w:rsidR="00002EAF" w:rsidRPr="00EC645C" w:rsidRDefault="00EC645C" w:rsidP="00373834">
            <w:pPr>
              <w:spacing w:before="40" w:after="40"/>
              <w:rPr>
                <w:sz w:val="20"/>
                <w:szCs w:val="20"/>
              </w:rPr>
            </w:pPr>
            <w:r w:rsidRPr="00EC645C">
              <w:rPr>
                <w:sz w:val="20"/>
                <w:szCs w:val="20"/>
              </w:rPr>
              <w:t>Tallinna Sotsiaal- ja Tervishoiuamet</w:t>
            </w:r>
          </w:p>
        </w:tc>
        <w:tc>
          <w:tcPr>
            <w:tcW w:w="6237" w:type="dxa"/>
          </w:tcPr>
          <w:p w14:paraId="7C83176E" w14:textId="1778FCD3" w:rsidR="00EC645C" w:rsidRDefault="00EC645C" w:rsidP="00373834">
            <w:pPr>
              <w:pStyle w:val="Heading1"/>
              <w:spacing w:before="40" w:beforeAutospacing="0" w:after="40" w:afterAutospacing="0"/>
              <w:rPr>
                <w:spacing w:val="2"/>
                <w:sz w:val="20"/>
                <w:szCs w:val="20"/>
              </w:rPr>
            </w:pPr>
            <w:r w:rsidRPr="00EC645C">
              <w:rPr>
                <w:spacing w:val="2"/>
                <w:sz w:val="20"/>
                <w:szCs w:val="20"/>
              </w:rPr>
              <w:t>Tallinna sisserändaja väärtusruumi ja identiteedi muutus ja selle seos kohalike teenuste kasutamisega</w:t>
            </w:r>
          </w:p>
          <w:p w14:paraId="2B7CF023" w14:textId="2EB32296" w:rsidR="00EC645C" w:rsidRPr="00EC645C" w:rsidRDefault="00EC645C" w:rsidP="00373834">
            <w:pPr>
              <w:pStyle w:val="Heading1"/>
              <w:spacing w:before="40" w:beforeAutospacing="0" w:after="40" w:afterAutospacing="0"/>
              <w:rPr>
                <w:b w:val="0"/>
                <w:bCs w:val="0"/>
                <w:spacing w:val="2"/>
                <w:sz w:val="20"/>
                <w:szCs w:val="20"/>
              </w:rPr>
            </w:pPr>
            <w:r w:rsidRPr="00EC645C">
              <w:rPr>
                <w:b w:val="0"/>
                <w:bCs w:val="0"/>
                <w:spacing w:val="2"/>
                <w:sz w:val="20"/>
                <w:szCs w:val="20"/>
              </w:rPr>
              <w:t>Analüüsime  alates 2016. aastast Tallinna saabunud sisserändajate kohanemist ja lõimumist, keskendudes kohalike teenuste rollile.</w:t>
            </w:r>
          </w:p>
        </w:tc>
      </w:tr>
      <w:tr w:rsidR="00002EAF" w:rsidRPr="00EC645C" w14:paraId="38ACB1EB" w14:textId="77777777" w:rsidTr="00591359">
        <w:tc>
          <w:tcPr>
            <w:tcW w:w="988" w:type="dxa"/>
          </w:tcPr>
          <w:p w14:paraId="66E476B1" w14:textId="219750F9" w:rsidR="00002EAF" w:rsidRPr="00EC645C" w:rsidRDefault="00A673EB" w:rsidP="00373834">
            <w:pPr>
              <w:spacing w:before="40" w:after="40"/>
              <w:rPr>
                <w:sz w:val="20"/>
                <w:szCs w:val="20"/>
              </w:rPr>
            </w:pPr>
            <w:r w:rsidRPr="00A673EB">
              <w:rPr>
                <w:sz w:val="20"/>
                <w:szCs w:val="20"/>
              </w:rPr>
              <w:t>08/2024–0</w:t>
            </w:r>
            <w:r>
              <w:rPr>
                <w:sz w:val="20"/>
                <w:szCs w:val="20"/>
              </w:rPr>
              <w:t>8</w:t>
            </w:r>
            <w:r w:rsidRPr="00A673EB">
              <w:rPr>
                <w:sz w:val="20"/>
                <w:szCs w:val="20"/>
              </w:rPr>
              <w:t>/2025</w:t>
            </w:r>
          </w:p>
        </w:tc>
        <w:tc>
          <w:tcPr>
            <w:tcW w:w="1365" w:type="dxa"/>
          </w:tcPr>
          <w:p w14:paraId="65AA43E8" w14:textId="7376C854" w:rsidR="00002EAF" w:rsidRPr="00EC645C" w:rsidRDefault="00A673EB" w:rsidP="00373834">
            <w:pPr>
              <w:spacing w:before="40" w:after="40"/>
              <w:rPr>
                <w:sz w:val="20"/>
                <w:szCs w:val="20"/>
              </w:rPr>
            </w:pPr>
            <w:r w:rsidRPr="00A673EB">
              <w:rPr>
                <w:sz w:val="20"/>
                <w:szCs w:val="20"/>
              </w:rPr>
              <w:t>39</w:t>
            </w:r>
            <w:r w:rsidR="001F006E">
              <w:rPr>
                <w:sz w:val="20"/>
                <w:szCs w:val="20"/>
              </w:rPr>
              <w:t xml:space="preserve"> </w:t>
            </w:r>
            <w:r w:rsidRPr="00A673EB">
              <w:rPr>
                <w:sz w:val="20"/>
                <w:szCs w:val="20"/>
              </w:rPr>
              <w:t>000</w:t>
            </w:r>
          </w:p>
        </w:tc>
        <w:tc>
          <w:tcPr>
            <w:tcW w:w="1900" w:type="dxa"/>
          </w:tcPr>
          <w:p w14:paraId="4FFC12CB" w14:textId="27E84746" w:rsidR="00002EAF" w:rsidRPr="00EC645C" w:rsidRDefault="00A673EB" w:rsidP="00373834">
            <w:pPr>
              <w:spacing w:before="40" w:after="40"/>
              <w:rPr>
                <w:sz w:val="20"/>
                <w:szCs w:val="20"/>
              </w:rPr>
            </w:pPr>
            <w:r w:rsidRPr="00A673EB">
              <w:rPr>
                <w:sz w:val="20"/>
                <w:szCs w:val="20"/>
              </w:rPr>
              <w:t>Justiitsministeerium</w:t>
            </w:r>
          </w:p>
        </w:tc>
        <w:tc>
          <w:tcPr>
            <w:tcW w:w="6237" w:type="dxa"/>
          </w:tcPr>
          <w:p w14:paraId="2E4A7C06" w14:textId="77777777" w:rsidR="00002EAF" w:rsidRDefault="00A673EB" w:rsidP="00373834">
            <w:pPr>
              <w:pStyle w:val="Heading1"/>
              <w:spacing w:before="40" w:beforeAutospacing="0" w:after="40" w:afterAutospacing="0"/>
              <w:rPr>
                <w:spacing w:val="2"/>
                <w:sz w:val="20"/>
                <w:szCs w:val="20"/>
              </w:rPr>
            </w:pPr>
            <w:r w:rsidRPr="00A673EB">
              <w:rPr>
                <w:spacing w:val="2"/>
                <w:sz w:val="20"/>
                <w:szCs w:val="20"/>
              </w:rPr>
              <w:t>Kasutajakeskse infomaterjali „Kinnipeetava teekond vanglas“ väljatöötamine</w:t>
            </w:r>
          </w:p>
          <w:p w14:paraId="1469C4B9" w14:textId="33E4C723" w:rsidR="00A673EB" w:rsidRPr="00A673EB" w:rsidRDefault="00A673EB" w:rsidP="00373834">
            <w:pPr>
              <w:pStyle w:val="Heading1"/>
              <w:spacing w:before="40" w:beforeAutospacing="0" w:after="40" w:afterAutospacing="0"/>
              <w:rPr>
                <w:b w:val="0"/>
                <w:bCs w:val="0"/>
                <w:spacing w:val="2"/>
                <w:sz w:val="20"/>
                <w:szCs w:val="20"/>
              </w:rPr>
            </w:pPr>
            <w:r w:rsidRPr="00A673EB">
              <w:rPr>
                <w:b w:val="0"/>
                <w:bCs w:val="0"/>
                <w:spacing w:val="2"/>
                <w:sz w:val="20"/>
                <w:szCs w:val="20"/>
              </w:rPr>
              <w:t>Kinnipeetavate teekonna mõistmiseks ja toetamiseks rakendatakse erinevaid tänapäevaseid meetodeid, näiteks teenusedisaini ja õigusdisaini, et analüüsida kinnipeetavate vajadusi ning töötada välja selged ja motiveerivad materjalid.</w:t>
            </w:r>
          </w:p>
        </w:tc>
      </w:tr>
      <w:tr w:rsidR="00002EAF" w:rsidRPr="00EC645C" w14:paraId="79D1B182" w14:textId="77777777" w:rsidTr="00591359">
        <w:tc>
          <w:tcPr>
            <w:tcW w:w="988" w:type="dxa"/>
          </w:tcPr>
          <w:p w14:paraId="08F6DF4B" w14:textId="337F1120" w:rsidR="00002EAF" w:rsidRPr="00EC645C" w:rsidRDefault="00A673EB" w:rsidP="00373834">
            <w:pPr>
              <w:spacing w:before="40" w:after="40"/>
              <w:rPr>
                <w:sz w:val="20"/>
                <w:szCs w:val="20"/>
              </w:rPr>
            </w:pPr>
            <w:r w:rsidRPr="00A673EB">
              <w:rPr>
                <w:sz w:val="20"/>
                <w:szCs w:val="20"/>
              </w:rPr>
              <w:t>08/2024–01/2025</w:t>
            </w:r>
          </w:p>
        </w:tc>
        <w:tc>
          <w:tcPr>
            <w:tcW w:w="1365" w:type="dxa"/>
          </w:tcPr>
          <w:p w14:paraId="01E10123" w14:textId="2EF0377D" w:rsidR="00002EAF" w:rsidRPr="00EC645C" w:rsidRDefault="00A673EB" w:rsidP="00373834">
            <w:pPr>
              <w:spacing w:before="40" w:after="40"/>
              <w:rPr>
                <w:sz w:val="20"/>
                <w:szCs w:val="20"/>
              </w:rPr>
            </w:pPr>
            <w:r w:rsidRPr="00A673EB">
              <w:rPr>
                <w:sz w:val="20"/>
                <w:szCs w:val="20"/>
              </w:rPr>
              <w:t>31</w:t>
            </w:r>
            <w:r w:rsidR="001F006E">
              <w:rPr>
                <w:sz w:val="20"/>
                <w:szCs w:val="20"/>
              </w:rPr>
              <w:t xml:space="preserve"> </w:t>
            </w:r>
            <w:r w:rsidRPr="00A673EB">
              <w:rPr>
                <w:sz w:val="20"/>
                <w:szCs w:val="20"/>
              </w:rPr>
              <w:t>000</w:t>
            </w:r>
          </w:p>
        </w:tc>
        <w:tc>
          <w:tcPr>
            <w:tcW w:w="1900" w:type="dxa"/>
          </w:tcPr>
          <w:p w14:paraId="2FF55ABB" w14:textId="1F9DE733" w:rsidR="00002EAF" w:rsidRPr="00EC645C" w:rsidRDefault="00A673EB" w:rsidP="00373834">
            <w:pPr>
              <w:spacing w:before="40" w:after="40"/>
              <w:rPr>
                <w:sz w:val="20"/>
                <w:szCs w:val="20"/>
              </w:rPr>
            </w:pPr>
            <w:r w:rsidRPr="00A673EB">
              <w:rPr>
                <w:sz w:val="20"/>
                <w:szCs w:val="20"/>
              </w:rPr>
              <w:t>Integratsiooni Sihtasutus</w:t>
            </w:r>
          </w:p>
        </w:tc>
        <w:tc>
          <w:tcPr>
            <w:tcW w:w="6237" w:type="dxa"/>
          </w:tcPr>
          <w:p w14:paraId="3FF6E1D4" w14:textId="77777777" w:rsidR="00002EAF" w:rsidRDefault="00A673EB" w:rsidP="00373834">
            <w:pPr>
              <w:pStyle w:val="Heading1"/>
              <w:spacing w:before="40" w:beforeAutospacing="0" w:after="40" w:afterAutospacing="0"/>
              <w:rPr>
                <w:spacing w:val="2"/>
                <w:sz w:val="20"/>
                <w:szCs w:val="20"/>
              </w:rPr>
            </w:pPr>
            <w:r w:rsidRPr="00A673EB">
              <w:rPr>
                <w:spacing w:val="2"/>
                <w:sz w:val="20"/>
                <w:szCs w:val="20"/>
              </w:rPr>
              <w:t>Määratlemata kodakondsusega elanike uuring</w:t>
            </w:r>
          </w:p>
          <w:p w14:paraId="72A6888E" w14:textId="261E9FB4" w:rsidR="00A673EB" w:rsidRPr="00A673EB" w:rsidRDefault="00A673EB" w:rsidP="00373834">
            <w:pPr>
              <w:pStyle w:val="Heading1"/>
              <w:spacing w:before="40" w:beforeAutospacing="0" w:after="40" w:afterAutospacing="0"/>
              <w:rPr>
                <w:b w:val="0"/>
                <w:bCs w:val="0"/>
                <w:spacing w:val="2"/>
                <w:sz w:val="20"/>
                <w:szCs w:val="20"/>
              </w:rPr>
            </w:pPr>
            <w:r>
              <w:rPr>
                <w:b w:val="0"/>
                <w:bCs w:val="0"/>
                <w:spacing w:val="2"/>
                <w:sz w:val="20"/>
                <w:szCs w:val="20"/>
              </w:rPr>
              <w:lastRenderedPageBreak/>
              <w:t>U</w:t>
            </w:r>
            <w:r w:rsidRPr="00A673EB">
              <w:rPr>
                <w:b w:val="0"/>
                <w:bCs w:val="0"/>
                <w:spacing w:val="2"/>
                <w:sz w:val="20"/>
                <w:szCs w:val="20"/>
              </w:rPr>
              <w:t>uring</w:t>
            </w:r>
            <w:r w:rsidR="00213267">
              <w:rPr>
                <w:b w:val="0"/>
                <w:bCs w:val="0"/>
                <w:spacing w:val="2"/>
                <w:sz w:val="20"/>
                <w:szCs w:val="20"/>
              </w:rPr>
              <w:t xml:space="preserve"> </w:t>
            </w:r>
            <w:r w:rsidRPr="00A673EB">
              <w:rPr>
                <w:b w:val="0"/>
                <w:bCs w:val="0"/>
                <w:spacing w:val="2"/>
                <w:sz w:val="20"/>
                <w:szCs w:val="20"/>
              </w:rPr>
              <w:t>mõist</w:t>
            </w:r>
            <w:r w:rsidR="00213267">
              <w:rPr>
                <w:b w:val="0"/>
                <w:bCs w:val="0"/>
                <w:spacing w:val="2"/>
                <w:sz w:val="20"/>
                <w:szCs w:val="20"/>
              </w:rPr>
              <w:t>maks</w:t>
            </w:r>
            <w:r w:rsidRPr="00A673EB">
              <w:rPr>
                <w:b w:val="0"/>
                <w:bCs w:val="0"/>
                <w:spacing w:val="2"/>
                <w:sz w:val="20"/>
                <w:szCs w:val="20"/>
              </w:rPr>
              <w:t xml:space="preserve"> määratlemata kodakondsusega Eesti elanike takistusi kodakondsuse taotlemisel ja leida viise kodakondsuse taotlemise soodustamiseks.</w:t>
            </w:r>
          </w:p>
        </w:tc>
      </w:tr>
      <w:tr w:rsidR="00213267" w:rsidRPr="00EC645C" w14:paraId="5A24062E" w14:textId="77777777" w:rsidTr="00591359">
        <w:tc>
          <w:tcPr>
            <w:tcW w:w="988" w:type="dxa"/>
          </w:tcPr>
          <w:p w14:paraId="204B4E56" w14:textId="7143B3C9" w:rsidR="00213267" w:rsidRPr="00EC645C" w:rsidRDefault="00213267" w:rsidP="00373834">
            <w:pPr>
              <w:spacing w:before="40" w:after="40"/>
              <w:rPr>
                <w:sz w:val="20"/>
                <w:szCs w:val="20"/>
              </w:rPr>
            </w:pPr>
            <w:r w:rsidRPr="592024AC">
              <w:rPr>
                <w:sz w:val="20"/>
                <w:szCs w:val="20"/>
              </w:rPr>
              <w:lastRenderedPageBreak/>
              <w:t>11/2024</w:t>
            </w:r>
            <w:r w:rsidR="209D6B42" w:rsidRPr="592024AC">
              <w:rPr>
                <w:rFonts w:eastAsiaTheme="minorEastAsia"/>
                <w:sz w:val="20"/>
                <w:szCs w:val="20"/>
              </w:rPr>
              <w:t>–</w:t>
            </w:r>
            <w:r w:rsidRPr="592024AC">
              <w:rPr>
                <w:sz w:val="20"/>
                <w:szCs w:val="20"/>
              </w:rPr>
              <w:t>02/2025</w:t>
            </w:r>
          </w:p>
        </w:tc>
        <w:tc>
          <w:tcPr>
            <w:tcW w:w="1365" w:type="dxa"/>
          </w:tcPr>
          <w:p w14:paraId="0408FC9B" w14:textId="6D3DF318" w:rsidR="00213267" w:rsidRPr="00EC645C" w:rsidRDefault="00213267" w:rsidP="00373834">
            <w:pPr>
              <w:spacing w:before="40" w:after="40"/>
              <w:rPr>
                <w:sz w:val="20"/>
                <w:szCs w:val="20"/>
              </w:rPr>
            </w:pPr>
            <w:r>
              <w:rPr>
                <w:sz w:val="20"/>
                <w:szCs w:val="20"/>
              </w:rPr>
              <w:t>9600</w:t>
            </w:r>
          </w:p>
        </w:tc>
        <w:tc>
          <w:tcPr>
            <w:tcW w:w="1900" w:type="dxa"/>
          </w:tcPr>
          <w:p w14:paraId="67CF8519" w14:textId="3935A384" w:rsidR="00213267" w:rsidRPr="00EC645C" w:rsidRDefault="00213267" w:rsidP="00373834">
            <w:pPr>
              <w:spacing w:before="40" w:after="40"/>
              <w:rPr>
                <w:sz w:val="20"/>
                <w:szCs w:val="20"/>
              </w:rPr>
            </w:pPr>
            <w:r w:rsidRPr="00A673EB">
              <w:rPr>
                <w:sz w:val="20"/>
                <w:szCs w:val="20"/>
              </w:rPr>
              <w:t>Integratsiooni Sihtasutus</w:t>
            </w:r>
          </w:p>
        </w:tc>
        <w:tc>
          <w:tcPr>
            <w:tcW w:w="6237" w:type="dxa"/>
          </w:tcPr>
          <w:p w14:paraId="76B84E58" w14:textId="77777777" w:rsidR="00213267" w:rsidRDefault="00213267" w:rsidP="00373834">
            <w:pPr>
              <w:pStyle w:val="Heading1"/>
              <w:spacing w:before="40" w:beforeAutospacing="0" w:after="40" w:afterAutospacing="0"/>
              <w:rPr>
                <w:spacing w:val="2"/>
                <w:sz w:val="20"/>
                <w:szCs w:val="20"/>
              </w:rPr>
            </w:pPr>
            <w:r w:rsidRPr="00213267">
              <w:rPr>
                <w:spacing w:val="2"/>
                <w:sz w:val="20"/>
                <w:szCs w:val="20"/>
              </w:rPr>
              <w:t>Keeleõppe eesmärgil tööjõulähetusprogrammi 2024. a tegevuste analüüs</w:t>
            </w:r>
          </w:p>
          <w:p w14:paraId="1F31F22A" w14:textId="745FCF5B" w:rsidR="00213267" w:rsidRPr="00213267" w:rsidRDefault="00213267" w:rsidP="00373834">
            <w:pPr>
              <w:pStyle w:val="Heading1"/>
              <w:spacing w:before="40" w:beforeAutospacing="0" w:after="40" w:afterAutospacing="0"/>
              <w:rPr>
                <w:b w:val="0"/>
                <w:bCs w:val="0"/>
                <w:spacing w:val="2"/>
                <w:sz w:val="20"/>
                <w:szCs w:val="20"/>
              </w:rPr>
            </w:pPr>
            <w:r>
              <w:rPr>
                <w:b w:val="0"/>
                <w:bCs w:val="0"/>
                <w:spacing w:val="2"/>
                <w:sz w:val="20"/>
                <w:szCs w:val="20"/>
              </w:rPr>
              <w:t>Analüüs</w:t>
            </w:r>
            <w:r w:rsidRPr="00213267">
              <w:rPr>
                <w:b w:val="0"/>
                <w:bCs w:val="0"/>
                <w:spacing w:val="2"/>
                <w:sz w:val="20"/>
                <w:szCs w:val="20"/>
              </w:rPr>
              <w:t xml:space="preserve"> keeleõppe eesmärgil tööjõulähetusprogrammi ehk nn keelelähetuse senis</w:t>
            </w:r>
            <w:r>
              <w:rPr>
                <w:b w:val="0"/>
                <w:bCs w:val="0"/>
                <w:spacing w:val="2"/>
                <w:sz w:val="20"/>
                <w:szCs w:val="20"/>
              </w:rPr>
              <w:t>e</w:t>
            </w:r>
            <w:r w:rsidRPr="00213267">
              <w:rPr>
                <w:b w:val="0"/>
                <w:bCs w:val="0"/>
                <w:spacing w:val="2"/>
                <w:sz w:val="20"/>
                <w:szCs w:val="20"/>
              </w:rPr>
              <w:t xml:space="preserve"> tegevus</w:t>
            </w:r>
            <w:r>
              <w:rPr>
                <w:b w:val="0"/>
                <w:bCs w:val="0"/>
                <w:spacing w:val="2"/>
                <w:sz w:val="20"/>
                <w:szCs w:val="20"/>
              </w:rPr>
              <w:t>e osas</w:t>
            </w:r>
            <w:r w:rsidRPr="00213267">
              <w:rPr>
                <w:b w:val="0"/>
                <w:bCs w:val="0"/>
                <w:spacing w:val="2"/>
                <w:sz w:val="20"/>
                <w:szCs w:val="20"/>
              </w:rPr>
              <w:t>, mille tulemustele lähtudes on võimalik vajadusel muuta või täienda programmi mudelit ja tegevusi 2025. aastal</w:t>
            </w:r>
          </w:p>
        </w:tc>
      </w:tr>
      <w:tr w:rsidR="6211876D" w14:paraId="299053F7" w14:textId="77777777" w:rsidTr="00591359">
        <w:trPr>
          <w:trHeight w:val="300"/>
        </w:trPr>
        <w:tc>
          <w:tcPr>
            <w:tcW w:w="988" w:type="dxa"/>
          </w:tcPr>
          <w:p w14:paraId="1F25F5B1" w14:textId="5CF04DAB" w:rsidR="64C52706" w:rsidRDefault="64C52706" w:rsidP="00373834">
            <w:pPr>
              <w:spacing w:before="40" w:after="40"/>
              <w:rPr>
                <w:sz w:val="20"/>
                <w:szCs w:val="20"/>
              </w:rPr>
            </w:pPr>
            <w:r w:rsidRPr="6211876D">
              <w:rPr>
                <w:sz w:val="20"/>
                <w:szCs w:val="20"/>
              </w:rPr>
              <w:t>09/2023–09/2024</w:t>
            </w:r>
          </w:p>
        </w:tc>
        <w:tc>
          <w:tcPr>
            <w:tcW w:w="1365" w:type="dxa"/>
          </w:tcPr>
          <w:p w14:paraId="5A717034" w14:textId="2939DC90" w:rsidR="64C52706" w:rsidRDefault="64C52706" w:rsidP="00373834">
            <w:pPr>
              <w:spacing w:before="40" w:after="40"/>
              <w:rPr>
                <w:sz w:val="20"/>
                <w:szCs w:val="20"/>
              </w:rPr>
            </w:pPr>
            <w:r w:rsidRPr="6211876D">
              <w:rPr>
                <w:sz w:val="20"/>
                <w:szCs w:val="20"/>
              </w:rPr>
              <w:t>75 000</w:t>
            </w:r>
          </w:p>
        </w:tc>
        <w:tc>
          <w:tcPr>
            <w:tcW w:w="1900" w:type="dxa"/>
          </w:tcPr>
          <w:p w14:paraId="519618A8" w14:textId="0E88CE8D" w:rsidR="64C52706" w:rsidRDefault="64C52706" w:rsidP="00373834">
            <w:pPr>
              <w:spacing w:before="40" w:after="40"/>
              <w:rPr>
                <w:sz w:val="20"/>
                <w:szCs w:val="20"/>
              </w:rPr>
            </w:pPr>
            <w:r w:rsidRPr="6211876D">
              <w:rPr>
                <w:sz w:val="20"/>
                <w:szCs w:val="20"/>
              </w:rPr>
              <w:t>Tervise Arengu Instituut</w:t>
            </w:r>
          </w:p>
        </w:tc>
        <w:tc>
          <w:tcPr>
            <w:tcW w:w="6237" w:type="dxa"/>
          </w:tcPr>
          <w:p w14:paraId="31099ED4" w14:textId="77777777" w:rsidR="00BD76A8" w:rsidRDefault="64C52706" w:rsidP="00373834">
            <w:pPr>
              <w:pStyle w:val="Heading1"/>
              <w:spacing w:before="40" w:beforeAutospacing="0" w:after="40" w:afterAutospacing="0"/>
              <w:rPr>
                <w:color w:val="000000" w:themeColor="text1"/>
                <w:sz w:val="20"/>
                <w:szCs w:val="20"/>
              </w:rPr>
            </w:pPr>
            <w:r w:rsidRPr="6211876D">
              <w:rPr>
                <w:sz w:val="20"/>
                <w:szCs w:val="20"/>
              </w:rPr>
              <w:t>Õpetajate sotsiaal-emotsionaalse pädevuse arengut toetavate koolituskursuste hindamisuuring</w:t>
            </w:r>
            <w:r w:rsidRPr="6211876D">
              <w:rPr>
                <w:color w:val="000000" w:themeColor="text1"/>
                <w:sz w:val="20"/>
                <w:szCs w:val="20"/>
              </w:rPr>
              <w:t xml:space="preserve"> </w:t>
            </w:r>
          </w:p>
          <w:p w14:paraId="3A83716F" w14:textId="1A3CFEDA" w:rsidR="64C52706" w:rsidRPr="00BD76A8" w:rsidRDefault="64C52706" w:rsidP="00373834">
            <w:pPr>
              <w:pStyle w:val="Heading1"/>
              <w:spacing w:before="40" w:beforeAutospacing="0" w:after="40" w:afterAutospacing="0"/>
              <w:rPr>
                <w:color w:val="000000" w:themeColor="text1"/>
                <w:sz w:val="20"/>
                <w:szCs w:val="20"/>
              </w:rPr>
            </w:pPr>
            <w:r w:rsidRPr="6211876D">
              <w:rPr>
                <w:b w:val="0"/>
                <w:bCs w:val="0"/>
                <w:color w:val="000000" w:themeColor="text1"/>
                <w:sz w:val="20"/>
                <w:szCs w:val="20"/>
              </w:rPr>
              <w:t>Uuringu eesmärk on hinnata kahe koolituskursuse – Gordoni õpetajate kooli ja Vaikuseminutite teadliku õpetaja kursuse – elluviimist ja teostatavust, kursuste võimalikku mõju õpetajate sotsiaal-emotsionaalsele pädevusele, kursuste rakendustäpsust ning sotsiaal-emotsionaalse pädevuse arendamist ja kasutamist soodustavaid ja takistavaid tegureid. Koolituskursuste mõju, seejuures sotsiaal-emotsionaalse pädevuse arendamise hindamiseks töötatakse esmalt välja mõõtevahend, mida seejärel kasutatakse kursuste mõju hindamiseks. Hindamise käigus antakse omakorda ka hinnang välja töötatud mõõtevahendile ja kohendatakse seda vajaduse korral tulevikus kasutamiseks.</w:t>
            </w:r>
          </w:p>
        </w:tc>
      </w:tr>
      <w:tr w:rsidR="6211876D" w14:paraId="26BB19F7" w14:textId="77777777" w:rsidTr="00591359">
        <w:trPr>
          <w:trHeight w:val="300"/>
        </w:trPr>
        <w:tc>
          <w:tcPr>
            <w:tcW w:w="988" w:type="dxa"/>
          </w:tcPr>
          <w:p w14:paraId="06B312B0" w14:textId="5FF46F25" w:rsidR="065D1F88" w:rsidRDefault="065D1F88" w:rsidP="00373834">
            <w:pPr>
              <w:spacing w:before="40" w:after="40"/>
              <w:rPr>
                <w:sz w:val="20"/>
                <w:szCs w:val="20"/>
              </w:rPr>
            </w:pPr>
            <w:r w:rsidRPr="6211876D">
              <w:rPr>
                <w:sz w:val="20"/>
                <w:szCs w:val="20"/>
              </w:rPr>
              <w:t>08/2023–08/2026</w:t>
            </w:r>
          </w:p>
        </w:tc>
        <w:tc>
          <w:tcPr>
            <w:tcW w:w="1365" w:type="dxa"/>
          </w:tcPr>
          <w:p w14:paraId="5E086A96" w14:textId="027F02D8" w:rsidR="065D1F88" w:rsidRDefault="065D1F88" w:rsidP="00373834">
            <w:pPr>
              <w:spacing w:before="40" w:after="40"/>
              <w:rPr>
                <w:color w:val="000000" w:themeColor="text1"/>
                <w:sz w:val="20"/>
                <w:szCs w:val="20"/>
              </w:rPr>
            </w:pPr>
            <w:r w:rsidRPr="6211876D">
              <w:rPr>
                <w:color w:val="000000" w:themeColor="text1"/>
                <w:sz w:val="20"/>
                <w:szCs w:val="20"/>
              </w:rPr>
              <w:t>1 100 848</w:t>
            </w:r>
          </w:p>
          <w:p w14:paraId="5DC80DEB" w14:textId="701DC0AD" w:rsidR="6211876D" w:rsidRDefault="6211876D" w:rsidP="00373834">
            <w:pPr>
              <w:spacing w:before="40" w:after="40"/>
              <w:rPr>
                <w:color w:val="000000" w:themeColor="text1"/>
                <w:sz w:val="20"/>
                <w:szCs w:val="20"/>
              </w:rPr>
            </w:pPr>
          </w:p>
          <w:p w14:paraId="17817BEC" w14:textId="5753455F" w:rsidR="065D1F88" w:rsidRDefault="065D1F88" w:rsidP="00373834">
            <w:pPr>
              <w:spacing w:before="40" w:after="40"/>
              <w:rPr>
                <w:color w:val="000000" w:themeColor="text1"/>
                <w:sz w:val="20"/>
                <w:szCs w:val="20"/>
              </w:rPr>
            </w:pPr>
            <w:r w:rsidRPr="6211876D">
              <w:rPr>
                <w:color w:val="000000" w:themeColor="text1"/>
                <w:sz w:val="20"/>
                <w:szCs w:val="20"/>
              </w:rPr>
              <w:t>IBS osa 203 524</w:t>
            </w:r>
          </w:p>
        </w:tc>
        <w:tc>
          <w:tcPr>
            <w:tcW w:w="1900" w:type="dxa"/>
          </w:tcPr>
          <w:p w14:paraId="68DA0882" w14:textId="1B5789AB" w:rsidR="065D1F88" w:rsidRDefault="065D1F88" w:rsidP="00373834">
            <w:pPr>
              <w:spacing w:before="40" w:after="40"/>
              <w:rPr>
                <w:sz w:val="20"/>
                <w:szCs w:val="20"/>
              </w:rPr>
            </w:pPr>
            <w:r w:rsidRPr="6211876D">
              <w:rPr>
                <w:sz w:val="20"/>
                <w:szCs w:val="20"/>
              </w:rPr>
              <w:t>Euroopa Komisjon</w:t>
            </w:r>
          </w:p>
        </w:tc>
        <w:tc>
          <w:tcPr>
            <w:tcW w:w="6237" w:type="dxa"/>
          </w:tcPr>
          <w:p w14:paraId="34173E18" w14:textId="77777777" w:rsidR="00BD76A8" w:rsidRDefault="065D1F88" w:rsidP="00373834">
            <w:pPr>
              <w:pStyle w:val="Heading1"/>
              <w:spacing w:before="40" w:beforeAutospacing="0" w:after="40" w:afterAutospacing="0"/>
              <w:rPr>
                <w:color w:val="000000" w:themeColor="text1"/>
                <w:sz w:val="20"/>
                <w:szCs w:val="20"/>
                <w:lang w:val="en-US"/>
              </w:rPr>
            </w:pPr>
            <w:proofErr w:type="spellStart"/>
            <w:r w:rsidRPr="6211876D">
              <w:rPr>
                <w:color w:val="000000" w:themeColor="text1"/>
                <w:sz w:val="20"/>
                <w:szCs w:val="20"/>
                <w:lang w:val="en-US"/>
              </w:rPr>
              <w:t>CeMeWE</w:t>
            </w:r>
            <w:proofErr w:type="spellEnd"/>
            <w:r w:rsidRPr="6211876D">
              <w:rPr>
                <w:color w:val="000000" w:themeColor="text1"/>
                <w:sz w:val="20"/>
                <w:szCs w:val="20"/>
                <w:lang w:val="en-US"/>
              </w:rPr>
              <w:t xml:space="preserve"> (Central Baltic Mentoring for Migrant Women seeking Employment)</w:t>
            </w:r>
          </w:p>
          <w:p w14:paraId="78D9DFE5" w14:textId="4F420DC6" w:rsidR="065D1F88" w:rsidRPr="00BD76A8" w:rsidRDefault="065D1F88" w:rsidP="00373834">
            <w:pPr>
              <w:pStyle w:val="Heading1"/>
              <w:spacing w:before="40" w:beforeAutospacing="0" w:after="40" w:afterAutospacing="0"/>
              <w:rPr>
                <w:color w:val="000000" w:themeColor="text1"/>
                <w:sz w:val="20"/>
                <w:szCs w:val="20"/>
                <w:lang w:val="en-US"/>
              </w:rPr>
            </w:pPr>
            <w:proofErr w:type="spellStart"/>
            <w:r w:rsidRPr="6211876D">
              <w:rPr>
                <w:b w:val="0"/>
                <w:bCs w:val="0"/>
                <w:color w:val="000000" w:themeColor="text1"/>
                <w:sz w:val="20"/>
                <w:szCs w:val="20"/>
                <w:lang w:val="en-US"/>
              </w:rPr>
              <w:t>CeMeWE</w:t>
            </w:r>
            <w:proofErr w:type="spellEnd"/>
            <w:r w:rsidRPr="6211876D">
              <w:rPr>
                <w:b w:val="0"/>
                <w:bCs w:val="0"/>
                <w:color w:val="000000" w:themeColor="text1"/>
                <w:sz w:val="20"/>
                <w:szCs w:val="20"/>
                <w:lang w:val="en-US"/>
              </w:rPr>
              <w:t xml:space="preserve"> (Central Baltic Mentoring for Migrant Women seeking Employment) </w:t>
            </w:r>
            <w:proofErr w:type="spellStart"/>
            <w:r w:rsidRPr="6211876D">
              <w:rPr>
                <w:b w:val="0"/>
                <w:bCs w:val="0"/>
                <w:color w:val="000000" w:themeColor="text1"/>
                <w:sz w:val="20"/>
                <w:szCs w:val="20"/>
                <w:lang w:val="en-US"/>
              </w:rPr>
              <w:t>ühendab</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partnereid</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Eestist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Lätist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Soomest</w:t>
            </w:r>
            <w:proofErr w:type="spellEnd"/>
            <w:r w:rsidRPr="6211876D">
              <w:rPr>
                <w:b w:val="0"/>
                <w:bCs w:val="0"/>
                <w:color w:val="000000" w:themeColor="text1"/>
                <w:sz w:val="20"/>
                <w:szCs w:val="20"/>
                <w:lang w:val="en-US"/>
              </w:rPr>
              <w:t xml:space="preserve"> ja </w:t>
            </w:r>
            <w:proofErr w:type="spellStart"/>
            <w:r w:rsidRPr="6211876D">
              <w:rPr>
                <w:b w:val="0"/>
                <w:bCs w:val="0"/>
                <w:color w:val="000000" w:themeColor="text1"/>
                <w:sz w:val="20"/>
                <w:szCs w:val="20"/>
                <w:lang w:val="en-US"/>
              </w:rPr>
              <w:t>Rootsist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Projekti</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eesmärk</w:t>
            </w:r>
            <w:proofErr w:type="spellEnd"/>
            <w:r w:rsidRPr="6211876D">
              <w:rPr>
                <w:b w:val="0"/>
                <w:bCs w:val="0"/>
                <w:color w:val="000000" w:themeColor="text1"/>
                <w:sz w:val="20"/>
                <w:szCs w:val="20"/>
                <w:lang w:val="en-US"/>
              </w:rPr>
              <w:t xml:space="preserve"> on </w:t>
            </w:r>
            <w:proofErr w:type="spellStart"/>
            <w:r w:rsidRPr="6211876D">
              <w:rPr>
                <w:b w:val="0"/>
                <w:bCs w:val="0"/>
                <w:color w:val="000000" w:themeColor="text1"/>
                <w:sz w:val="20"/>
                <w:szCs w:val="20"/>
                <w:lang w:val="en-US"/>
              </w:rPr>
              <w:t>välja</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töötada</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mudel</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suurendamaks</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sisserändajatest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naiste</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tööalast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konkurentsivõimet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Mudeli</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eesmärk</w:t>
            </w:r>
            <w:proofErr w:type="spellEnd"/>
            <w:r w:rsidRPr="6211876D">
              <w:rPr>
                <w:b w:val="0"/>
                <w:bCs w:val="0"/>
                <w:color w:val="000000" w:themeColor="text1"/>
                <w:sz w:val="20"/>
                <w:szCs w:val="20"/>
                <w:lang w:val="en-US"/>
              </w:rPr>
              <w:t xml:space="preserve"> on </w:t>
            </w:r>
            <w:proofErr w:type="spellStart"/>
            <w:r w:rsidRPr="6211876D">
              <w:rPr>
                <w:b w:val="0"/>
                <w:bCs w:val="0"/>
                <w:color w:val="000000" w:themeColor="text1"/>
                <w:sz w:val="20"/>
                <w:szCs w:val="20"/>
                <w:lang w:val="en-US"/>
              </w:rPr>
              <w:t>aidata</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neil</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naistel</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ületada</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individuaalseid</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koduseid</w:t>
            </w:r>
            <w:proofErr w:type="spellEnd"/>
            <w:r w:rsidRPr="6211876D">
              <w:rPr>
                <w:b w:val="0"/>
                <w:bCs w:val="0"/>
                <w:color w:val="000000" w:themeColor="text1"/>
                <w:sz w:val="20"/>
                <w:szCs w:val="20"/>
                <w:lang w:val="en-US"/>
              </w:rPr>
              <w:t xml:space="preserve"> ja </w:t>
            </w:r>
            <w:proofErr w:type="spellStart"/>
            <w:r w:rsidRPr="6211876D">
              <w:rPr>
                <w:b w:val="0"/>
                <w:bCs w:val="0"/>
                <w:color w:val="000000" w:themeColor="text1"/>
                <w:sz w:val="20"/>
                <w:szCs w:val="20"/>
                <w:lang w:val="en-US"/>
              </w:rPr>
              <w:t>ühiskondlikke</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takistusi</w:t>
            </w:r>
            <w:proofErr w:type="spellEnd"/>
            <w:r w:rsidRPr="6211876D">
              <w:rPr>
                <w:b w:val="0"/>
                <w:bCs w:val="0"/>
                <w:color w:val="000000" w:themeColor="text1"/>
                <w:sz w:val="20"/>
                <w:szCs w:val="20"/>
                <w:lang w:val="en-US"/>
              </w:rPr>
              <w:t xml:space="preserve">. Projekt </w:t>
            </w:r>
            <w:proofErr w:type="spellStart"/>
            <w:r w:rsidRPr="6211876D">
              <w:rPr>
                <w:b w:val="0"/>
                <w:bCs w:val="0"/>
                <w:color w:val="000000" w:themeColor="text1"/>
                <w:sz w:val="20"/>
                <w:szCs w:val="20"/>
                <w:lang w:val="en-US"/>
              </w:rPr>
              <w:t>aitab</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sihtrühmal</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aru</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saada</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nende</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tööhõivevõimalustest</w:t>
            </w:r>
            <w:proofErr w:type="spellEnd"/>
            <w:r w:rsidRPr="6211876D">
              <w:rPr>
                <w:b w:val="0"/>
                <w:bCs w:val="0"/>
                <w:color w:val="000000" w:themeColor="text1"/>
                <w:sz w:val="20"/>
                <w:szCs w:val="20"/>
                <w:lang w:val="en-US"/>
              </w:rPr>
              <w:t xml:space="preserve"> ja </w:t>
            </w:r>
            <w:proofErr w:type="spellStart"/>
            <w:r w:rsidRPr="6211876D">
              <w:rPr>
                <w:b w:val="0"/>
                <w:bCs w:val="0"/>
                <w:color w:val="000000" w:themeColor="text1"/>
                <w:sz w:val="20"/>
                <w:szCs w:val="20"/>
                <w:lang w:val="en-US"/>
              </w:rPr>
              <w:t>oskuste</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suurendamisest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täpselt</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määratletud</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tegevuskava</w:t>
            </w:r>
            <w:proofErr w:type="spellEnd"/>
            <w:r w:rsidRPr="6211876D">
              <w:rPr>
                <w:b w:val="0"/>
                <w:bCs w:val="0"/>
                <w:color w:val="000000" w:themeColor="text1"/>
                <w:sz w:val="20"/>
                <w:szCs w:val="20"/>
                <w:lang w:val="en-US"/>
              </w:rPr>
              <w:t xml:space="preserve"> </w:t>
            </w:r>
            <w:proofErr w:type="spellStart"/>
            <w:r w:rsidRPr="6211876D">
              <w:rPr>
                <w:b w:val="0"/>
                <w:bCs w:val="0"/>
                <w:color w:val="000000" w:themeColor="text1"/>
                <w:sz w:val="20"/>
                <w:szCs w:val="20"/>
                <w:lang w:val="en-US"/>
              </w:rPr>
              <w:t>järgi</w:t>
            </w:r>
            <w:proofErr w:type="spellEnd"/>
            <w:r w:rsidRPr="6211876D">
              <w:rPr>
                <w:b w:val="0"/>
                <w:bCs w:val="0"/>
                <w:color w:val="000000" w:themeColor="text1"/>
                <w:sz w:val="20"/>
                <w:szCs w:val="20"/>
                <w:lang w:val="en-US"/>
              </w:rPr>
              <w:t>.</w:t>
            </w:r>
          </w:p>
        </w:tc>
      </w:tr>
      <w:tr w:rsidR="00CF6016" w:rsidRPr="00EC645C" w14:paraId="6ECD1F12" w14:textId="77777777" w:rsidTr="00591359">
        <w:tc>
          <w:tcPr>
            <w:tcW w:w="988" w:type="dxa"/>
          </w:tcPr>
          <w:p w14:paraId="174D4C9E" w14:textId="3855915B" w:rsidR="00CF6016" w:rsidRPr="00EC645C" w:rsidRDefault="00CF6016" w:rsidP="00373834">
            <w:pPr>
              <w:spacing w:before="40" w:after="40"/>
              <w:rPr>
                <w:sz w:val="20"/>
                <w:szCs w:val="20"/>
              </w:rPr>
            </w:pPr>
            <w:r w:rsidRPr="592024AC">
              <w:rPr>
                <w:sz w:val="20"/>
                <w:szCs w:val="20"/>
              </w:rPr>
              <w:t>06/2023</w:t>
            </w:r>
            <w:r w:rsidR="4D234DC8" w:rsidRPr="592024AC">
              <w:rPr>
                <w:rFonts w:eastAsiaTheme="minorEastAsia"/>
                <w:sz w:val="20"/>
                <w:szCs w:val="20"/>
              </w:rPr>
              <w:t>–</w:t>
            </w:r>
            <w:r w:rsidRPr="592024AC">
              <w:rPr>
                <w:sz w:val="20"/>
                <w:szCs w:val="20"/>
              </w:rPr>
              <w:t>12/2024</w:t>
            </w:r>
          </w:p>
        </w:tc>
        <w:tc>
          <w:tcPr>
            <w:tcW w:w="1365" w:type="dxa"/>
          </w:tcPr>
          <w:p w14:paraId="0B80F815" w14:textId="32AE3705" w:rsidR="00CF6016" w:rsidRPr="00EC645C" w:rsidRDefault="00CF6016" w:rsidP="00373834">
            <w:pPr>
              <w:spacing w:before="40" w:after="40"/>
              <w:rPr>
                <w:sz w:val="20"/>
                <w:szCs w:val="20"/>
              </w:rPr>
            </w:pPr>
            <w:r>
              <w:rPr>
                <w:sz w:val="20"/>
                <w:szCs w:val="20"/>
              </w:rPr>
              <w:t>31 000</w:t>
            </w:r>
          </w:p>
        </w:tc>
        <w:tc>
          <w:tcPr>
            <w:tcW w:w="1900" w:type="dxa"/>
          </w:tcPr>
          <w:p w14:paraId="6DB9F752" w14:textId="37D6F374" w:rsidR="00CF6016" w:rsidRPr="00EC645C" w:rsidRDefault="00CF6016" w:rsidP="00373834">
            <w:pPr>
              <w:spacing w:before="40" w:after="40"/>
              <w:rPr>
                <w:sz w:val="20"/>
                <w:szCs w:val="20"/>
              </w:rPr>
            </w:pPr>
            <w:proofErr w:type="spellStart"/>
            <w:r w:rsidRPr="00CF6016">
              <w:rPr>
                <w:sz w:val="20"/>
                <w:szCs w:val="20"/>
              </w:rPr>
              <w:t>Centre</w:t>
            </w:r>
            <w:proofErr w:type="spellEnd"/>
            <w:r w:rsidRPr="00CF6016">
              <w:rPr>
                <w:sz w:val="20"/>
                <w:szCs w:val="20"/>
              </w:rPr>
              <w:t xml:space="preserve"> </w:t>
            </w:r>
            <w:proofErr w:type="spellStart"/>
            <w:r w:rsidRPr="00CF6016">
              <w:rPr>
                <w:sz w:val="20"/>
                <w:szCs w:val="20"/>
              </w:rPr>
              <w:t>for</w:t>
            </w:r>
            <w:proofErr w:type="spellEnd"/>
            <w:r w:rsidRPr="00CF6016">
              <w:rPr>
                <w:sz w:val="20"/>
                <w:szCs w:val="20"/>
              </w:rPr>
              <w:t xml:space="preserve"> East </w:t>
            </w:r>
            <w:proofErr w:type="spellStart"/>
            <w:r w:rsidRPr="00CF6016">
              <w:rPr>
                <w:sz w:val="20"/>
                <w:szCs w:val="20"/>
              </w:rPr>
              <w:t>European</w:t>
            </w:r>
            <w:proofErr w:type="spellEnd"/>
            <w:r w:rsidRPr="00CF6016">
              <w:rPr>
                <w:sz w:val="20"/>
                <w:szCs w:val="20"/>
              </w:rPr>
              <w:t xml:space="preserve"> and International </w:t>
            </w:r>
            <w:proofErr w:type="spellStart"/>
            <w:r w:rsidRPr="00CF6016">
              <w:rPr>
                <w:sz w:val="20"/>
                <w:szCs w:val="20"/>
              </w:rPr>
              <w:t>Studies</w:t>
            </w:r>
            <w:proofErr w:type="spellEnd"/>
            <w:r w:rsidRPr="00CF6016">
              <w:rPr>
                <w:sz w:val="20"/>
                <w:szCs w:val="20"/>
              </w:rPr>
              <w:t xml:space="preserve"> (</w:t>
            </w:r>
            <w:proofErr w:type="spellStart"/>
            <w:r w:rsidRPr="00CF6016">
              <w:rPr>
                <w:sz w:val="20"/>
                <w:szCs w:val="20"/>
              </w:rPr>
              <w:t>ZOiS</w:t>
            </w:r>
            <w:proofErr w:type="spellEnd"/>
            <w:r w:rsidRPr="00CF6016">
              <w:rPr>
                <w:sz w:val="20"/>
                <w:szCs w:val="20"/>
              </w:rPr>
              <w:t>)</w:t>
            </w:r>
          </w:p>
        </w:tc>
        <w:tc>
          <w:tcPr>
            <w:tcW w:w="6237" w:type="dxa"/>
          </w:tcPr>
          <w:p w14:paraId="487B2E3D" w14:textId="77777777" w:rsidR="00CF6016" w:rsidRPr="00CF6016" w:rsidRDefault="00CF6016" w:rsidP="00373834">
            <w:pPr>
              <w:pStyle w:val="Heading1"/>
              <w:spacing w:before="40" w:beforeAutospacing="0" w:after="40" w:afterAutospacing="0"/>
              <w:rPr>
                <w:spacing w:val="2"/>
                <w:sz w:val="20"/>
                <w:szCs w:val="20"/>
              </w:rPr>
            </w:pPr>
            <w:r w:rsidRPr="00CF6016">
              <w:rPr>
                <w:spacing w:val="2"/>
                <w:sz w:val="20"/>
                <w:szCs w:val="20"/>
              </w:rPr>
              <w:t xml:space="preserve">Migratsioon ja Venemaa: ajalooliste narratiivide </w:t>
            </w:r>
            <w:proofErr w:type="spellStart"/>
            <w:r w:rsidRPr="00CF6016">
              <w:rPr>
                <w:spacing w:val="2"/>
                <w:sz w:val="20"/>
                <w:szCs w:val="20"/>
              </w:rPr>
              <w:t>põlvkondadevaheline</w:t>
            </w:r>
            <w:proofErr w:type="spellEnd"/>
            <w:r w:rsidRPr="00CF6016">
              <w:rPr>
                <w:spacing w:val="2"/>
                <w:sz w:val="20"/>
                <w:szCs w:val="20"/>
              </w:rPr>
              <w:t xml:space="preserve"> edasikandumine Eestis (</w:t>
            </w:r>
            <w:proofErr w:type="spellStart"/>
            <w:r w:rsidRPr="00CF6016">
              <w:rPr>
                <w:spacing w:val="2"/>
                <w:sz w:val="20"/>
                <w:szCs w:val="20"/>
              </w:rPr>
              <w:t>MoveMeRU</w:t>
            </w:r>
            <w:proofErr w:type="spellEnd"/>
            <w:r w:rsidRPr="00CF6016">
              <w:rPr>
                <w:spacing w:val="2"/>
                <w:sz w:val="20"/>
                <w:szCs w:val="20"/>
              </w:rPr>
              <w:t>)</w:t>
            </w:r>
          </w:p>
          <w:p w14:paraId="1251FFC0" w14:textId="4BDD8099" w:rsidR="00CF6016" w:rsidRPr="00CF6016" w:rsidRDefault="00CF6016" w:rsidP="00373834">
            <w:pPr>
              <w:pStyle w:val="Heading1"/>
              <w:spacing w:before="40" w:beforeAutospacing="0" w:after="40" w:afterAutospacing="0"/>
              <w:rPr>
                <w:b w:val="0"/>
                <w:bCs w:val="0"/>
                <w:spacing w:val="2"/>
                <w:sz w:val="20"/>
                <w:szCs w:val="20"/>
              </w:rPr>
            </w:pPr>
            <w:r w:rsidRPr="00CF6016">
              <w:rPr>
                <w:b w:val="0"/>
                <w:bCs w:val="0"/>
                <w:spacing w:val="2"/>
                <w:sz w:val="20"/>
                <w:szCs w:val="20"/>
              </w:rPr>
              <w:t>Uuring on rahvusvaheline, seda viiakse paralleelselt läbi kolmes riigis, milles on 20. sajandi jooksul kujunenud välja erinev suhtumine rändesse Venemaalt: Saksamaal, Kanadas ja Eestis.</w:t>
            </w:r>
            <w:r>
              <w:rPr>
                <w:b w:val="0"/>
                <w:bCs w:val="0"/>
                <w:spacing w:val="2"/>
                <w:sz w:val="20"/>
                <w:szCs w:val="20"/>
              </w:rPr>
              <w:t xml:space="preserve"> </w:t>
            </w:r>
            <w:r w:rsidRPr="00CF6016">
              <w:rPr>
                <w:b w:val="0"/>
                <w:bCs w:val="0"/>
                <w:spacing w:val="2"/>
                <w:sz w:val="20"/>
                <w:szCs w:val="20"/>
              </w:rPr>
              <w:t xml:space="preserve">Projekt aitab paremini mõista erinevusi ja sarnasusi ajalooliste narratiivide </w:t>
            </w:r>
            <w:proofErr w:type="spellStart"/>
            <w:r w:rsidRPr="00CF6016">
              <w:rPr>
                <w:b w:val="0"/>
                <w:bCs w:val="0"/>
                <w:spacing w:val="2"/>
                <w:sz w:val="20"/>
                <w:szCs w:val="20"/>
              </w:rPr>
              <w:t>põlvkondadevahelises</w:t>
            </w:r>
            <w:proofErr w:type="spellEnd"/>
            <w:r w:rsidRPr="00CF6016">
              <w:rPr>
                <w:b w:val="0"/>
                <w:bCs w:val="0"/>
                <w:spacing w:val="2"/>
                <w:sz w:val="20"/>
                <w:szCs w:val="20"/>
              </w:rPr>
              <w:t xml:space="preserve"> edasiandmises nii sisserändetaustaga ja kui ka ilma sisserändetaustata peredes ning annab olulist teavet selle kohta, millised tegurid toetavad või takistavad side tekkimist elukohariigiga.</w:t>
            </w:r>
          </w:p>
        </w:tc>
      </w:tr>
      <w:tr w:rsidR="00141A8A" w:rsidRPr="00EC645C" w14:paraId="38BF3E35" w14:textId="77777777" w:rsidTr="00591359">
        <w:tc>
          <w:tcPr>
            <w:tcW w:w="988" w:type="dxa"/>
          </w:tcPr>
          <w:p w14:paraId="0486CFA1" w14:textId="51B3D692" w:rsidR="00141A8A" w:rsidRPr="00EC645C" w:rsidRDefault="00141A8A" w:rsidP="00373834">
            <w:pPr>
              <w:spacing w:before="40" w:after="40"/>
              <w:rPr>
                <w:sz w:val="20"/>
                <w:szCs w:val="20"/>
              </w:rPr>
            </w:pPr>
            <w:r w:rsidRPr="592024AC">
              <w:rPr>
                <w:sz w:val="20"/>
                <w:szCs w:val="20"/>
              </w:rPr>
              <w:t>10/2022</w:t>
            </w:r>
            <w:r w:rsidR="3787E697" w:rsidRPr="592024AC">
              <w:rPr>
                <w:rFonts w:eastAsiaTheme="minorEastAsia"/>
                <w:sz w:val="20"/>
                <w:szCs w:val="20"/>
              </w:rPr>
              <w:t>–</w:t>
            </w:r>
            <w:r w:rsidRPr="592024AC">
              <w:rPr>
                <w:sz w:val="20"/>
                <w:szCs w:val="20"/>
              </w:rPr>
              <w:t>01/2023</w:t>
            </w:r>
          </w:p>
        </w:tc>
        <w:tc>
          <w:tcPr>
            <w:tcW w:w="1365" w:type="dxa"/>
          </w:tcPr>
          <w:p w14:paraId="42D809D0" w14:textId="508D871B" w:rsidR="00141A8A" w:rsidRPr="00EC645C" w:rsidRDefault="008A3381" w:rsidP="00373834">
            <w:pPr>
              <w:spacing w:before="40" w:after="40"/>
              <w:rPr>
                <w:sz w:val="20"/>
                <w:szCs w:val="20"/>
              </w:rPr>
            </w:pPr>
            <w:r w:rsidRPr="00EC645C">
              <w:rPr>
                <w:sz w:val="20"/>
                <w:szCs w:val="20"/>
              </w:rPr>
              <w:t>30</w:t>
            </w:r>
            <w:r w:rsidR="001F006E">
              <w:rPr>
                <w:sz w:val="20"/>
                <w:szCs w:val="20"/>
              </w:rPr>
              <w:t xml:space="preserve"> </w:t>
            </w:r>
            <w:r w:rsidRPr="00EC645C">
              <w:rPr>
                <w:sz w:val="20"/>
                <w:szCs w:val="20"/>
              </w:rPr>
              <w:t>000</w:t>
            </w:r>
          </w:p>
        </w:tc>
        <w:tc>
          <w:tcPr>
            <w:tcW w:w="1900" w:type="dxa"/>
          </w:tcPr>
          <w:p w14:paraId="74FD3E7C" w14:textId="684ECB78" w:rsidR="00141A8A" w:rsidRPr="00EC645C" w:rsidRDefault="00141A8A" w:rsidP="00373834">
            <w:pPr>
              <w:spacing w:before="40" w:after="40"/>
              <w:rPr>
                <w:sz w:val="20"/>
                <w:szCs w:val="20"/>
              </w:rPr>
            </w:pPr>
            <w:r w:rsidRPr="00EC645C">
              <w:rPr>
                <w:sz w:val="20"/>
                <w:szCs w:val="20"/>
              </w:rPr>
              <w:t>Siseministeerium</w:t>
            </w:r>
          </w:p>
        </w:tc>
        <w:tc>
          <w:tcPr>
            <w:tcW w:w="6237" w:type="dxa"/>
          </w:tcPr>
          <w:p w14:paraId="7291E6A2" w14:textId="758EDBF8" w:rsidR="00141A8A" w:rsidRPr="00EC645C" w:rsidRDefault="00141A8A" w:rsidP="00373834">
            <w:pPr>
              <w:pStyle w:val="Heading1"/>
              <w:spacing w:before="40" w:beforeAutospacing="0" w:after="40" w:afterAutospacing="0"/>
              <w:rPr>
                <w:spacing w:val="2"/>
                <w:sz w:val="20"/>
                <w:szCs w:val="20"/>
              </w:rPr>
            </w:pPr>
            <w:r w:rsidRPr="00EC645C">
              <w:rPr>
                <w:spacing w:val="2"/>
                <w:sz w:val="20"/>
                <w:szCs w:val="20"/>
              </w:rPr>
              <w:t>Rahvusvahelise kaitse taotlejate ja tagasisaadetavate nõustamisteenuse analüüs</w:t>
            </w:r>
          </w:p>
          <w:p w14:paraId="412F7D7E" w14:textId="6E73E292" w:rsidR="00141A8A" w:rsidRPr="00EC645C" w:rsidRDefault="00141A8A" w:rsidP="00373834">
            <w:pPr>
              <w:pStyle w:val="wp-el"/>
              <w:spacing w:before="40" w:beforeAutospacing="0" w:after="40" w:afterAutospacing="0"/>
              <w:rPr>
                <w:sz w:val="20"/>
                <w:szCs w:val="20"/>
              </w:rPr>
            </w:pPr>
            <w:r w:rsidRPr="00EC645C">
              <w:rPr>
                <w:sz w:val="20"/>
                <w:szCs w:val="20"/>
              </w:rPr>
              <w:t>Uuringu eesmärkide saavutamiseks toetuti sekundaarallikate analüüsile ning kombineeriti erinevaid kvalitatiivseid meetodeid – individuaalintervjuusid  ja fookusrühmaintervjuusid nii siht- kui sidusrühmaga. Lisaks valideeriti tulemusi rahvusvahelise kaitse taotlejate, saajate ja tagasisaadetavate nõustajate ning menetlejatega, sh Siseministeeriumi esindajatega. </w:t>
            </w:r>
          </w:p>
          <w:p w14:paraId="325317A7" w14:textId="33191B97" w:rsidR="00141A8A" w:rsidRPr="00EC645C" w:rsidRDefault="00141A8A" w:rsidP="00373834">
            <w:pPr>
              <w:tabs>
                <w:tab w:val="left" w:pos="567"/>
              </w:tabs>
              <w:spacing w:before="40" w:after="40"/>
              <w:rPr>
                <w:iCs/>
                <w:sz w:val="20"/>
                <w:szCs w:val="20"/>
              </w:rPr>
            </w:pPr>
            <w:r w:rsidRPr="00EC645C">
              <w:rPr>
                <w:iCs/>
                <w:sz w:val="20"/>
                <w:szCs w:val="20"/>
              </w:rPr>
              <w:t>Viide projektile: https://www.ibs.ee/projektid/rahvusvahelise-kaitse-taotlejate-ja-tagasisaadetavate-noustamisteenuse-analuus/</w:t>
            </w:r>
          </w:p>
        </w:tc>
      </w:tr>
      <w:tr w:rsidR="00141A8A" w:rsidRPr="00EC645C" w14:paraId="2FF92340" w14:textId="77777777" w:rsidTr="00591359">
        <w:tc>
          <w:tcPr>
            <w:tcW w:w="988" w:type="dxa"/>
          </w:tcPr>
          <w:p w14:paraId="6B264C90" w14:textId="2EF8B30D" w:rsidR="00141A8A" w:rsidRPr="00EC645C" w:rsidRDefault="00141A8A" w:rsidP="00373834">
            <w:pPr>
              <w:spacing w:before="40" w:after="40"/>
              <w:rPr>
                <w:sz w:val="20"/>
                <w:szCs w:val="20"/>
              </w:rPr>
            </w:pPr>
            <w:r w:rsidRPr="592024AC">
              <w:rPr>
                <w:sz w:val="20"/>
                <w:szCs w:val="20"/>
              </w:rPr>
              <w:t>10/2022</w:t>
            </w:r>
            <w:r w:rsidR="426C9815" w:rsidRPr="592024AC">
              <w:rPr>
                <w:rFonts w:eastAsiaTheme="minorEastAsia"/>
                <w:sz w:val="20"/>
                <w:szCs w:val="20"/>
              </w:rPr>
              <w:t>–</w:t>
            </w:r>
            <w:r w:rsidRPr="592024AC">
              <w:rPr>
                <w:sz w:val="20"/>
                <w:szCs w:val="20"/>
              </w:rPr>
              <w:t xml:space="preserve"> 04/2023</w:t>
            </w:r>
          </w:p>
        </w:tc>
        <w:tc>
          <w:tcPr>
            <w:tcW w:w="1365" w:type="dxa"/>
          </w:tcPr>
          <w:p w14:paraId="37543264" w14:textId="608508B3" w:rsidR="00141A8A" w:rsidRPr="00EC645C" w:rsidRDefault="008A3381" w:rsidP="00373834">
            <w:pPr>
              <w:spacing w:before="40" w:after="40"/>
              <w:rPr>
                <w:sz w:val="20"/>
                <w:szCs w:val="20"/>
              </w:rPr>
            </w:pPr>
            <w:r w:rsidRPr="00EC645C">
              <w:rPr>
                <w:sz w:val="20"/>
                <w:szCs w:val="20"/>
              </w:rPr>
              <w:t>46</w:t>
            </w:r>
            <w:r w:rsidR="001F006E">
              <w:rPr>
                <w:sz w:val="20"/>
                <w:szCs w:val="20"/>
              </w:rPr>
              <w:t xml:space="preserve"> </w:t>
            </w:r>
            <w:r w:rsidRPr="00EC645C">
              <w:rPr>
                <w:sz w:val="20"/>
                <w:szCs w:val="20"/>
              </w:rPr>
              <w:t>000</w:t>
            </w:r>
          </w:p>
        </w:tc>
        <w:tc>
          <w:tcPr>
            <w:tcW w:w="1900" w:type="dxa"/>
          </w:tcPr>
          <w:p w14:paraId="341DE665" w14:textId="332482E5" w:rsidR="00141A8A" w:rsidRPr="00EC645C" w:rsidRDefault="00141A8A" w:rsidP="00373834">
            <w:pPr>
              <w:spacing w:before="40" w:after="40"/>
              <w:rPr>
                <w:sz w:val="20"/>
                <w:szCs w:val="20"/>
              </w:rPr>
            </w:pPr>
            <w:r w:rsidRPr="00EC645C">
              <w:rPr>
                <w:sz w:val="20"/>
                <w:szCs w:val="20"/>
              </w:rPr>
              <w:t>Kultuuriministeerium</w:t>
            </w:r>
          </w:p>
        </w:tc>
        <w:tc>
          <w:tcPr>
            <w:tcW w:w="6237" w:type="dxa"/>
          </w:tcPr>
          <w:p w14:paraId="01D7A3E0" w14:textId="77777777" w:rsidR="00141A8A" w:rsidRPr="00EC645C" w:rsidRDefault="00141A8A" w:rsidP="00373834">
            <w:pPr>
              <w:pStyle w:val="Heading1"/>
              <w:spacing w:before="40" w:beforeAutospacing="0" w:after="40" w:afterAutospacing="0"/>
              <w:rPr>
                <w:b w:val="0"/>
                <w:bCs w:val="0"/>
                <w:spacing w:val="2"/>
                <w:sz w:val="20"/>
                <w:szCs w:val="20"/>
              </w:rPr>
            </w:pPr>
            <w:r w:rsidRPr="00EC645C">
              <w:rPr>
                <w:spacing w:val="2"/>
                <w:sz w:val="20"/>
                <w:szCs w:val="20"/>
              </w:rPr>
              <w:t>Eesti keele õppe korraldus piiratud keelekeskkondades: kestlike ja tõhusate terviklahenduste loomine</w:t>
            </w:r>
          </w:p>
          <w:p w14:paraId="30521DDA" w14:textId="2174DD34" w:rsidR="00141A8A" w:rsidRPr="00EC645C" w:rsidRDefault="00141A8A" w:rsidP="00373834">
            <w:pPr>
              <w:spacing w:before="40" w:after="40"/>
              <w:rPr>
                <w:sz w:val="20"/>
                <w:szCs w:val="20"/>
              </w:rPr>
            </w:pPr>
            <w:r w:rsidRPr="00EC645C">
              <w:rPr>
                <w:spacing w:val="2"/>
                <w:sz w:val="20"/>
                <w:szCs w:val="20"/>
                <w:shd w:val="clear" w:color="auto" w:fill="FFFFFF"/>
              </w:rPr>
              <w:t>Selle uuringu eesmärk on tuvastada, millised on kolme sihtrühma (</w:t>
            </w:r>
            <w:proofErr w:type="spellStart"/>
            <w:r w:rsidRPr="00EC645C">
              <w:rPr>
                <w:spacing w:val="2"/>
                <w:sz w:val="20"/>
                <w:szCs w:val="20"/>
                <w:shd w:val="clear" w:color="auto" w:fill="FFFFFF"/>
              </w:rPr>
              <w:t>vähelõimunud</w:t>
            </w:r>
            <w:proofErr w:type="spellEnd"/>
            <w:r w:rsidRPr="00EC645C">
              <w:rPr>
                <w:spacing w:val="2"/>
                <w:sz w:val="20"/>
                <w:szCs w:val="20"/>
                <w:shd w:val="clear" w:color="auto" w:fill="FFFFFF"/>
              </w:rPr>
              <w:t xml:space="preserve"> püsielanikud, pererände põhjustel Eestisse tulnud ning ajutise kaitse saajad) eripärad, nt soodustavad tegurid, takistused, motivatsioon ning keskkonnast tulenevad tegurid seoses eesti keele </w:t>
            </w:r>
            <w:r w:rsidRPr="00EC645C">
              <w:rPr>
                <w:spacing w:val="2"/>
                <w:sz w:val="20"/>
                <w:szCs w:val="20"/>
                <w:shd w:val="clear" w:color="auto" w:fill="FFFFFF"/>
              </w:rPr>
              <w:lastRenderedPageBreak/>
              <w:t>õppega ning kuidas suurendada erinevate keeleõppeteenustega aktiivse keeleoskusega inimeste osakaalu nimetatud sihtrühmade hulgas.</w:t>
            </w:r>
          </w:p>
          <w:p w14:paraId="7A1C6FC7" w14:textId="208BB1A5" w:rsidR="00141A8A" w:rsidRPr="00EC645C" w:rsidRDefault="00141A8A" w:rsidP="00373834">
            <w:pPr>
              <w:spacing w:before="40" w:after="40"/>
              <w:rPr>
                <w:spacing w:val="4"/>
                <w:sz w:val="20"/>
                <w:szCs w:val="20"/>
              </w:rPr>
            </w:pPr>
            <w:r w:rsidRPr="00EC645C">
              <w:rPr>
                <w:sz w:val="20"/>
                <w:szCs w:val="20"/>
              </w:rPr>
              <w:t>Viide projektile: https://www.ibs.ee/projektid/eesti-keele-oppe-korraldus-piiratud-keelekeskkondades-kestlike-ja-tohusate-terviklahenduste-loomine/</w:t>
            </w:r>
          </w:p>
        </w:tc>
      </w:tr>
      <w:tr w:rsidR="00141A8A" w:rsidRPr="00EC645C" w14:paraId="47D1E82B" w14:textId="77777777" w:rsidTr="00591359">
        <w:tc>
          <w:tcPr>
            <w:tcW w:w="988" w:type="dxa"/>
          </w:tcPr>
          <w:p w14:paraId="03C9F077" w14:textId="331CFBC3" w:rsidR="00141A8A" w:rsidRPr="00EC645C" w:rsidRDefault="00141A8A" w:rsidP="00373834">
            <w:pPr>
              <w:spacing w:before="40" w:after="40"/>
              <w:rPr>
                <w:sz w:val="20"/>
                <w:szCs w:val="20"/>
              </w:rPr>
            </w:pPr>
            <w:r w:rsidRPr="592024AC">
              <w:rPr>
                <w:sz w:val="20"/>
                <w:szCs w:val="20"/>
              </w:rPr>
              <w:lastRenderedPageBreak/>
              <w:t>09/2022</w:t>
            </w:r>
            <w:r w:rsidR="2E6D8134" w:rsidRPr="592024AC">
              <w:rPr>
                <w:rFonts w:eastAsiaTheme="minorEastAsia"/>
                <w:sz w:val="20"/>
                <w:szCs w:val="20"/>
              </w:rPr>
              <w:t>–</w:t>
            </w:r>
            <w:r w:rsidRPr="592024AC">
              <w:rPr>
                <w:sz w:val="20"/>
                <w:szCs w:val="20"/>
              </w:rPr>
              <w:t>04/2023</w:t>
            </w:r>
          </w:p>
        </w:tc>
        <w:tc>
          <w:tcPr>
            <w:tcW w:w="1365" w:type="dxa"/>
          </w:tcPr>
          <w:p w14:paraId="751AB050" w14:textId="1059493D" w:rsidR="00141A8A" w:rsidRPr="00EC645C" w:rsidRDefault="00141A8A" w:rsidP="00373834">
            <w:pPr>
              <w:spacing w:before="40" w:after="40"/>
              <w:rPr>
                <w:sz w:val="20"/>
                <w:szCs w:val="20"/>
              </w:rPr>
            </w:pPr>
            <w:r w:rsidRPr="592024AC">
              <w:rPr>
                <w:sz w:val="20"/>
                <w:szCs w:val="20"/>
              </w:rPr>
              <w:t>26</w:t>
            </w:r>
            <w:r w:rsidR="001F006E" w:rsidRPr="592024AC">
              <w:rPr>
                <w:sz w:val="20"/>
                <w:szCs w:val="20"/>
              </w:rPr>
              <w:t xml:space="preserve"> </w:t>
            </w:r>
            <w:r w:rsidRPr="592024AC">
              <w:rPr>
                <w:sz w:val="20"/>
                <w:szCs w:val="20"/>
              </w:rPr>
              <w:t>400</w:t>
            </w:r>
          </w:p>
        </w:tc>
        <w:tc>
          <w:tcPr>
            <w:tcW w:w="1900" w:type="dxa"/>
          </w:tcPr>
          <w:p w14:paraId="1BEAD7EA" w14:textId="2038C38D" w:rsidR="00141A8A" w:rsidRPr="00EC645C" w:rsidRDefault="00141A8A" w:rsidP="00373834">
            <w:pPr>
              <w:spacing w:before="40" w:after="40"/>
              <w:rPr>
                <w:sz w:val="20"/>
                <w:szCs w:val="20"/>
              </w:rPr>
            </w:pPr>
            <w:r w:rsidRPr="00EC645C">
              <w:rPr>
                <w:sz w:val="20"/>
                <w:szCs w:val="20"/>
              </w:rPr>
              <w:t>Haridus- ja Teadusministeerium</w:t>
            </w:r>
          </w:p>
        </w:tc>
        <w:tc>
          <w:tcPr>
            <w:tcW w:w="6237" w:type="dxa"/>
          </w:tcPr>
          <w:p w14:paraId="386DFDF6" w14:textId="77777777" w:rsidR="00141A8A" w:rsidRPr="00EC645C" w:rsidRDefault="00141A8A" w:rsidP="00373834">
            <w:pPr>
              <w:pStyle w:val="Heading1"/>
              <w:spacing w:before="40" w:beforeAutospacing="0" w:after="40" w:afterAutospacing="0"/>
              <w:rPr>
                <w:b w:val="0"/>
                <w:bCs w:val="0"/>
                <w:spacing w:val="4"/>
                <w:sz w:val="20"/>
                <w:szCs w:val="20"/>
              </w:rPr>
            </w:pPr>
            <w:proofErr w:type="spellStart"/>
            <w:r w:rsidRPr="00EC645C">
              <w:rPr>
                <w:spacing w:val="4"/>
                <w:sz w:val="20"/>
                <w:szCs w:val="20"/>
              </w:rPr>
              <w:t>Noortevaldkonna</w:t>
            </w:r>
            <w:proofErr w:type="spellEnd"/>
            <w:r w:rsidRPr="00EC645C">
              <w:rPr>
                <w:spacing w:val="4"/>
                <w:sz w:val="20"/>
                <w:szCs w:val="20"/>
              </w:rPr>
              <w:t xml:space="preserve"> töötajaskonna töötingimused: hetkeseis ja väljakutsed</w:t>
            </w:r>
          </w:p>
          <w:p w14:paraId="55ECEC72" w14:textId="77777777" w:rsidR="00523C05" w:rsidRPr="00EC645C" w:rsidRDefault="00141A8A" w:rsidP="00373834">
            <w:pPr>
              <w:pStyle w:val="NormalWeb"/>
              <w:spacing w:before="2" w:after="2"/>
              <w:rPr>
                <w:rFonts w:ascii="Times New Roman" w:hAnsi="Times New Roman"/>
                <w:lang w:val="et-EE"/>
              </w:rPr>
            </w:pPr>
            <w:r w:rsidRPr="00EC645C">
              <w:rPr>
                <w:rFonts w:ascii="Times New Roman" w:hAnsi="Times New Roman"/>
                <w:lang w:val="et-EE"/>
              </w:rPr>
              <w:t xml:space="preserve">Noorsootöö olulisemaks kitsaskohaks on jätkuvalt professionaalse ja motiveeritud töötajaskonna olemasolu ning järelkasv, mille tagamisel on oluline roll just motivatsioonil ja töötingimustel. Seetõttu on uuringu eesmärk välja selgitada </w:t>
            </w:r>
            <w:proofErr w:type="spellStart"/>
            <w:r w:rsidRPr="00EC645C">
              <w:rPr>
                <w:rFonts w:ascii="Times New Roman" w:hAnsi="Times New Roman"/>
                <w:lang w:val="et-EE"/>
              </w:rPr>
              <w:t>noortevaldkonna</w:t>
            </w:r>
            <w:proofErr w:type="spellEnd"/>
            <w:r w:rsidRPr="00EC645C">
              <w:rPr>
                <w:rFonts w:ascii="Times New Roman" w:hAnsi="Times New Roman"/>
                <w:lang w:val="et-EE"/>
              </w:rPr>
              <w:t xml:space="preserve"> töötajaskonna (v.a riigi vastavates ametkondades töötajad) suurus ja koosseis ning saada põhjalik ülevaade pikaaegselt ja püsivalt noortega töötavate spetsialistide töötingimustest, -keskkonnast ja -korraldusest, töömotivatsioonist, tööalasest enesearengust ja selle võimalustest ning tagasisidesüsteemi praktikatest.</w:t>
            </w:r>
          </w:p>
          <w:p w14:paraId="1B69E063" w14:textId="6EDFF989" w:rsidR="00141A8A" w:rsidRPr="00EC645C" w:rsidRDefault="00141A8A" w:rsidP="00373834">
            <w:pPr>
              <w:pStyle w:val="NormalWeb"/>
              <w:spacing w:before="2" w:after="2"/>
              <w:rPr>
                <w:rFonts w:ascii="Times New Roman" w:hAnsi="Times New Roman"/>
                <w:lang w:val="et-EE"/>
              </w:rPr>
            </w:pPr>
            <w:r w:rsidRPr="00EC645C">
              <w:rPr>
                <w:rFonts w:ascii="Times New Roman" w:hAnsi="Times New Roman"/>
                <w:spacing w:val="2"/>
                <w:lang w:val="et-EE"/>
              </w:rPr>
              <w:t>Viide projektile: https://www.ibs.ee/projektid/noortevaldkonna-tootajaskonna-tootingimused-hetkeseis-ja-valjakutsed/</w:t>
            </w:r>
          </w:p>
        </w:tc>
      </w:tr>
      <w:tr w:rsidR="00141A8A" w:rsidRPr="00EC645C" w14:paraId="46E54109" w14:textId="77777777" w:rsidTr="00591359">
        <w:tc>
          <w:tcPr>
            <w:tcW w:w="988" w:type="dxa"/>
          </w:tcPr>
          <w:p w14:paraId="7022C30F" w14:textId="13C44581" w:rsidR="00141A8A" w:rsidRPr="00EC645C" w:rsidRDefault="00141A8A" w:rsidP="00373834">
            <w:pPr>
              <w:spacing w:before="40" w:after="40"/>
              <w:rPr>
                <w:sz w:val="20"/>
                <w:szCs w:val="20"/>
              </w:rPr>
            </w:pPr>
            <w:r w:rsidRPr="592024AC">
              <w:rPr>
                <w:sz w:val="20"/>
                <w:szCs w:val="20"/>
              </w:rPr>
              <w:t>08/2022</w:t>
            </w:r>
            <w:r w:rsidR="1AA7E883" w:rsidRPr="592024AC">
              <w:rPr>
                <w:rFonts w:eastAsiaTheme="minorEastAsia"/>
                <w:sz w:val="20"/>
                <w:szCs w:val="20"/>
              </w:rPr>
              <w:t>–</w:t>
            </w:r>
            <w:r w:rsidRPr="592024AC">
              <w:rPr>
                <w:sz w:val="20"/>
                <w:szCs w:val="20"/>
              </w:rPr>
              <w:t>05/2023</w:t>
            </w:r>
          </w:p>
        </w:tc>
        <w:tc>
          <w:tcPr>
            <w:tcW w:w="1365" w:type="dxa"/>
          </w:tcPr>
          <w:p w14:paraId="688C579F" w14:textId="0A738BC6" w:rsidR="00141A8A" w:rsidRPr="00EC645C" w:rsidRDefault="00141A8A" w:rsidP="00373834">
            <w:pPr>
              <w:spacing w:before="40" w:after="40"/>
              <w:rPr>
                <w:sz w:val="20"/>
                <w:szCs w:val="20"/>
              </w:rPr>
            </w:pPr>
            <w:r w:rsidRPr="592024AC">
              <w:rPr>
                <w:sz w:val="20"/>
                <w:szCs w:val="20"/>
              </w:rPr>
              <w:t>60</w:t>
            </w:r>
            <w:r w:rsidR="001F006E" w:rsidRPr="592024AC">
              <w:rPr>
                <w:sz w:val="20"/>
                <w:szCs w:val="20"/>
              </w:rPr>
              <w:t xml:space="preserve"> </w:t>
            </w:r>
            <w:r w:rsidRPr="592024AC">
              <w:rPr>
                <w:sz w:val="20"/>
                <w:szCs w:val="20"/>
              </w:rPr>
              <w:t>000</w:t>
            </w:r>
          </w:p>
          <w:p w14:paraId="16F93972" w14:textId="77777777" w:rsidR="00141A8A" w:rsidRPr="00EC645C" w:rsidRDefault="00141A8A" w:rsidP="00373834">
            <w:pPr>
              <w:spacing w:before="40" w:after="40"/>
              <w:rPr>
                <w:sz w:val="20"/>
                <w:szCs w:val="20"/>
              </w:rPr>
            </w:pPr>
          </w:p>
          <w:p w14:paraId="1E8906F0" w14:textId="7185040C" w:rsidR="00141A8A" w:rsidRPr="00EC645C" w:rsidRDefault="00141A8A" w:rsidP="00373834">
            <w:pPr>
              <w:spacing w:before="40" w:after="40"/>
              <w:rPr>
                <w:sz w:val="20"/>
                <w:szCs w:val="20"/>
              </w:rPr>
            </w:pPr>
            <w:r w:rsidRPr="00EC645C">
              <w:rPr>
                <w:sz w:val="20"/>
                <w:szCs w:val="20"/>
              </w:rPr>
              <w:t>IBS: 33 000</w:t>
            </w:r>
          </w:p>
          <w:p w14:paraId="59B514E7" w14:textId="13788257" w:rsidR="00141A8A" w:rsidRPr="00EC645C" w:rsidRDefault="00141A8A" w:rsidP="00373834">
            <w:pPr>
              <w:spacing w:before="40" w:after="40"/>
              <w:rPr>
                <w:sz w:val="20"/>
                <w:szCs w:val="20"/>
              </w:rPr>
            </w:pPr>
            <w:r w:rsidRPr="00EC645C">
              <w:rPr>
                <w:sz w:val="20"/>
                <w:szCs w:val="20"/>
              </w:rPr>
              <w:t>TÜ: 27 000</w:t>
            </w:r>
          </w:p>
          <w:p w14:paraId="00A20187" w14:textId="1F35456C" w:rsidR="00141A8A" w:rsidRPr="00EC645C" w:rsidRDefault="00141A8A" w:rsidP="00373834">
            <w:pPr>
              <w:spacing w:before="40" w:after="40"/>
              <w:rPr>
                <w:sz w:val="20"/>
                <w:szCs w:val="20"/>
              </w:rPr>
            </w:pPr>
          </w:p>
        </w:tc>
        <w:tc>
          <w:tcPr>
            <w:tcW w:w="1900" w:type="dxa"/>
          </w:tcPr>
          <w:p w14:paraId="62213AE2" w14:textId="2E315F04" w:rsidR="00141A8A" w:rsidRPr="00EC645C" w:rsidRDefault="00141A8A" w:rsidP="00373834">
            <w:pPr>
              <w:spacing w:before="40" w:after="40"/>
              <w:rPr>
                <w:sz w:val="20"/>
                <w:szCs w:val="20"/>
              </w:rPr>
            </w:pPr>
            <w:r w:rsidRPr="00EC645C">
              <w:rPr>
                <w:sz w:val="20"/>
                <w:szCs w:val="20"/>
              </w:rPr>
              <w:t>Kultuuriministeerium</w:t>
            </w:r>
          </w:p>
        </w:tc>
        <w:tc>
          <w:tcPr>
            <w:tcW w:w="6237" w:type="dxa"/>
          </w:tcPr>
          <w:p w14:paraId="7B62A683" w14:textId="77777777" w:rsidR="00141A8A" w:rsidRPr="00EC645C" w:rsidRDefault="00141A8A" w:rsidP="00373834">
            <w:pPr>
              <w:pStyle w:val="Heading1"/>
              <w:spacing w:before="40" w:beforeAutospacing="0" w:after="40" w:afterAutospacing="0"/>
              <w:rPr>
                <w:spacing w:val="2"/>
                <w:sz w:val="20"/>
                <w:szCs w:val="20"/>
              </w:rPr>
            </w:pPr>
            <w:r w:rsidRPr="00EC645C">
              <w:rPr>
                <w:spacing w:val="2"/>
                <w:sz w:val="20"/>
                <w:szCs w:val="20"/>
              </w:rPr>
              <w:t>ESF kohanemis- ja lõimumismeetme lõpphindamine</w:t>
            </w:r>
          </w:p>
          <w:p w14:paraId="0D90905F" w14:textId="77777777" w:rsidR="00523C05" w:rsidRPr="00EC645C" w:rsidRDefault="00141A8A" w:rsidP="00373834">
            <w:pPr>
              <w:pStyle w:val="Heading1"/>
              <w:spacing w:before="40" w:beforeAutospacing="0" w:after="40" w:afterAutospacing="0"/>
              <w:rPr>
                <w:b w:val="0"/>
                <w:bCs w:val="0"/>
                <w:spacing w:val="2"/>
                <w:sz w:val="20"/>
                <w:szCs w:val="20"/>
                <w:shd w:val="clear" w:color="auto" w:fill="FFFFFF"/>
              </w:rPr>
            </w:pPr>
            <w:r w:rsidRPr="00EC645C">
              <w:rPr>
                <w:b w:val="0"/>
                <w:bCs w:val="0"/>
                <w:spacing w:val="2"/>
                <w:sz w:val="20"/>
                <w:szCs w:val="20"/>
                <w:shd w:val="clear" w:color="auto" w:fill="FFFFFF"/>
              </w:rPr>
              <w:t>Selleks, et parandada Eestisse saabuvate inimeste lõimumist ja suurendada nende heaolu, ning selleks, et Eesti ühiskond oleks oma mitmekesisuses sidus, on oluline pöörata tähelepanu selle sidususe edendamisele ja vastavate tegevuste arendamisele. Seda on Eesti riik oma poliitikaga ka ellu viinud ning olulist rolli mängib selles ELi struktuurivahendite toetatud kohanemis- ja lõimumismeede. Käesolevas lõpphindamises hinnatakse meetme (tegevuste) asjakohasust, tulemuslikkust, tõhusust ja jätkusuutlikkust. </w:t>
            </w:r>
          </w:p>
          <w:p w14:paraId="2FDCDBB3" w14:textId="5AD7381D" w:rsidR="00141A8A" w:rsidRPr="00EC645C" w:rsidRDefault="00141A8A" w:rsidP="00373834">
            <w:pPr>
              <w:pStyle w:val="Heading1"/>
              <w:spacing w:before="40" w:beforeAutospacing="0" w:after="40" w:afterAutospacing="0"/>
              <w:rPr>
                <w:b w:val="0"/>
                <w:bCs w:val="0"/>
                <w:spacing w:val="2"/>
                <w:sz w:val="20"/>
                <w:szCs w:val="20"/>
              </w:rPr>
            </w:pPr>
            <w:r w:rsidRPr="00EC645C">
              <w:rPr>
                <w:b w:val="0"/>
                <w:bCs w:val="0"/>
                <w:spacing w:val="2"/>
                <w:sz w:val="20"/>
                <w:szCs w:val="20"/>
              </w:rPr>
              <w:t>Viide projektile: https://www.ibs.ee/projektid/esf-kohanemis-ja-loimumismeetme-lopphindamine/</w:t>
            </w:r>
          </w:p>
        </w:tc>
      </w:tr>
      <w:tr w:rsidR="00141A8A" w:rsidRPr="00EC645C" w14:paraId="0B858C9A" w14:textId="77777777" w:rsidTr="00591359">
        <w:tc>
          <w:tcPr>
            <w:tcW w:w="988" w:type="dxa"/>
          </w:tcPr>
          <w:p w14:paraId="2870E465" w14:textId="30F420BA" w:rsidR="00141A8A" w:rsidRPr="00EC645C" w:rsidRDefault="00141A8A" w:rsidP="00373834">
            <w:pPr>
              <w:spacing w:before="40" w:after="40"/>
              <w:rPr>
                <w:sz w:val="20"/>
                <w:szCs w:val="20"/>
              </w:rPr>
            </w:pPr>
            <w:r w:rsidRPr="592024AC">
              <w:rPr>
                <w:sz w:val="20"/>
                <w:szCs w:val="20"/>
              </w:rPr>
              <w:t>07/2022</w:t>
            </w:r>
            <w:r w:rsidR="6968855E" w:rsidRPr="592024AC">
              <w:rPr>
                <w:rFonts w:eastAsiaTheme="minorEastAsia"/>
                <w:sz w:val="20"/>
                <w:szCs w:val="20"/>
              </w:rPr>
              <w:t>–</w:t>
            </w:r>
            <w:r w:rsidRPr="592024AC">
              <w:rPr>
                <w:sz w:val="20"/>
                <w:szCs w:val="20"/>
              </w:rPr>
              <w:t>10/2022</w:t>
            </w:r>
          </w:p>
        </w:tc>
        <w:tc>
          <w:tcPr>
            <w:tcW w:w="1365" w:type="dxa"/>
          </w:tcPr>
          <w:p w14:paraId="0DF6C419" w14:textId="69481476" w:rsidR="00141A8A" w:rsidRPr="00EC645C" w:rsidRDefault="00523C05" w:rsidP="00373834">
            <w:pPr>
              <w:spacing w:before="40" w:after="40"/>
              <w:rPr>
                <w:sz w:val="20"/>
                <w:szCs w:val="20"/>
              </w:rPr>
            </w:pPr>
            <w:r w:rsidRPr="00EC645C">
              <w:rPr>
                <w:sz w:val="20"/>
                <w:szCs w:val="20"/>
              </w:rPr>
              <w:t>8000</w:t>
            </w:r>
          </w:p>
        </w:tc>
        <w:tc>
          <w:tcPr>
            <w:tcW w:w="1900" w:type="dxa"/>
          </w:tcPr>
          <w:p w14:paraId="4ECD988C" w14:textId="20DD908F" w:rsidR="00141A8A" w:rsidRPr="00EC645C" w:rsidRDefault="00141A8A" w:rsidP="00373834">
            <w:pPr>
              <w:spacing w:before="40" w:after="40"/>
              <w:rPr>
                <w:sz w:val="20"/>
                <w:szCs w:val="20"/>
              </w:rPr>
            </w:pPr>
            <w:r w:rsidRPr="00EC645C">
              <w:rPr>
                <w:sz w:val="20"/>
                <w:szCs w:val="20"/>
              </w:rPr>
              <w:t>Integratsiooni Sihtasutus</w:t>
            </w:r>
          </w:p>
        </w:tc>
        <w:tc>
          <w:tcPr>
            <w:tcW w:w="6237" w:type="dxa"/>
          </w:tcPr>
          <w:p w14:paraId="29413353" w14:textId="2E4E34E1" w:rsidR="00141A8A" w:rsidRPr="00EC645C" w:rsidRDefault="00141A8A" w:rsidP="00373834">
            <w:pPr>
              <w:pStyle w:val="Heading1"/>
              <w:spacing w:before="40" w:beforeAutospacing="0" w:after="40" w:afterAutospacing="0"/>
              <w:rPr>
                <w:spacing w:val="2"/>
                <w:sz w:val="20"/>
                <w:szCs w:val="20"/>
              </w:rPr>
            </w:pPr>
            <w:r w:rsidRPr="00EC645C">
              <w:rPr>
                <w:spacing w:val="2"/>
                <w:sz w:val="20"/>
                <w:szCs w:val="20"/>
              </w:rPr>
              <w:t>“Eesti keele õpe kolmandate riikide kodanikele“ mõju-uuring</w:t>
            </w:r>
          </w:p>
          <w:p w14:paraId="47FB225C" w14:textId="1DDDA3DB" w:rsidR="00141A8A" w:rsidRPr="00EC645C" w:rsidRDefault="00141A8A" w:rsidP="00373834">
            <w:pPr>
              <w:spacing w:before="40" w:after="40"/>
              <w:rPr>
                <w:spacing w:val="2"/>
                <w:sz w:val="20"/>
                <w:szCs w:val="20"/>
                <w:shd w:val="clear" w:color="auto" w:fill="FFFFFF"/>
              </w:rPr>
            </w:pPr>
            <w:r w:rsidRPr="00EC645C">
              <w:rPr>
                <w:spacing w:val="2"/>
                <w:sz w:val="20"/>
                <w:szCs w:val="20"/>
                <w:shd w:val="clear" w:color="auto" w:fill="FFFFFF"/>
              </w:rPr>
              <w:t>Eestis elavate kolmandate riikide kodanike kohanemine ja siin elavate inimeste lõimimine on olnud Eesti poliitilise tegevuskava oluliseks eesmärgiks. Seda ilmestab fakt, et lõimumismonitooringuid on läbi viidud juba üle 20 aasta. Neist ja teistest uuringutest on jäänud kõlama, et eesti keele ebapiisav oskus on üks peamisi lõimumist pidurdavaid tegureid. Seetõttu ongi kolmandate riikide kodanike eesti keele õppesse panustatud palju nii Eesti riigi eelarvest kui ka rahvusvaheliste projektide kaudu. Keeleõpe peab aga ennekõike lähtuma sihtrühma vajadustest, mida on uuritud mitmete varasemate uuringutega ning mille tulemustega on arvestatud eesti keele õppe arendamisel.</w:t>
            </w:r>
          </w:p>
          <w:p w14:paraId="71CB3730" w14:textId="66D83F2C" w:rsidR="00141A8A" w:rsidRPr="00EC645C" w:rsidRDefault="00141A8A" w:rsidP="00373834">
            <w:pPr>
              <w:spacing w:before="40" w:after="40"/>
              <w:rPr>
                <w:spacing w:val="2"/>
                <w:sz w:val="20"/>
                <w:szCs w:val="20"/>
              </w:rPr>
            </w:pPr>
            <w:r w:rsidRPr="00EC645C">
              <w:rPr>
                <w:spacing w:val="2"/>
                <w:sz w:val="20"/>
                <w:szCs w:val="20"/>
              </w:rPr>
              <w:t>Uuringus kombineeritakse kvantitatiivseid ja kvalitatiivseid andmekogumise ja -analüüsi meetodeid. Keeleõppijate seas viiakse läbi küsitlus ja fookusgrupi intervjuud</w:t>
            </w:r>
          </w:p>
          <w:p w14:paraId="406205CE" w14:textId="1C1128E5" w:rsidR="00141A8A" w:rsidRPr="00EC645C" w:rsidRDefault="00141A8A" w:rsidP="00373834">
            <w:pPr>
              <w:spacing w:before="40" w:after="40"/>
              <w:rPr>
                <w:rFonts w:eastAsia="Georgia"/>
                <w:sz w:val="20"/>
                <w:szCs w:val="20"/>
              </w:rPr>
            </w:pPr>
            <w:r w:rsidRPr="00EC645C">
              <w:rPr>
                <w:sz w:val="20"/>
                <w:szCs w:val="20"/>
                <w:lang w:eastAsia="et-EE"/>
              </w:rPr>
              <w:t>Viide projektile: https://www.ibs.ee/projektid/eesti-keele-ope-kolmandate-riikide-kodanikele-moju-uuring/</w:t>
            </w:r>
          </w:p>
        </w:tc>
      </w:tr>
      <w:tr w:rsidR="00141A8A" w:rsidRPr="00EC645C" w14:paraId="44E5E48C" w14:textId="77777777" w:rsidTr="00591359">
        <w:tc>
          <w:tcPr>
            <w:tcW w:w="988" w:type="dxa"/>
          </w:tcPr>
          <w:p w14:paraId="24127774" w14:textId="7BEAF2C6" w:rsidR="00141A8A" w:rsidRPr="00EC645C" w:rsidRDefault="00141A8A" w:rsidP="00373834">
            <w:pPr>
              <w:spacing w:before="40" w:after="40"/>
              <w:rPr>
                <w:sz w:val="20"/>
                <w:szCs w:val="20"/>
              </w:rPr>
            </w:pPr>
            <w:r w:rsidRPr="592024AC">
              <w:rPr>
                <w:sz w:val="20"/>
                <w:szCs w:val="20"/>
              </w:rPr>
              <w:t>05/2022</w:t>
            </w:r>
            <w:r w:rsidR="147C9149" w:rsidRPr="592024AC">
              <w:rPr>
                <w:rFonts w:eastAsiaTheme="minorEastAsia"/>
                <w:sz w:val="20"/>
                <w:szCs w:val="20"/>
              </w:rPr>
              <w:t>–</w:t>
            </w:r>
            <w:r w:rsidRPr="592024AC">
              <w:rPr>
                <w:sz w:val="20"/>
                <w:szCs w:val="20"/>
              </w:rPr>
              <w:t>12/2022</w:t>
            </w:r>
          </w:p>
        </w:tc>
        <w:tc>
          <w:tcPr>
            <w:tcW w:w="1365" w:type="dxa"/>
          </w:tcPr>
          <w:p w14:paraId="737D5EB3" w14:textId="2B011042" w:rsidR="00141A8A" w:rsidRPr="00EC645C" w:rsidRDefault="00141A8A" w:rsidP="00373834">
            <w:pPr>
              <w:spacing w:before="40" w:after="40"/>
              <w:rPr>
                <w:sz w:val="20"/>
                <w:szCs w:val="20"/>
              </w:rPr>
            </w:pPr>
            <w:r w:rsidRPr="00EC645C">
              <w:rPr>
                <w:sz w:val="20"/>
                <w:szCs w:val="20"/>
              </w:rPr>
              <w:t>28 500</w:t>
            </w:r>
          </w:p>
        </w:tc>
        <w:tc>
          <w:tcPr>
            <w:tcW w:w="1900" w:type="dxa"/>
          </w:tcPr>
          <w:p w14:paraId="2BA6F6C2" w14:textId="41837214" w:rsidR="00141A8A" w:rsidRPr="00EC645C" w:rsidRDefault="00141A8A" w:rsidP="00373834">
            <w:pPr>
              <w:spacing w:before="40" w:after="40"/>
              <w:rPr>
                <w:sz w:val="20"/>
                <w:szCs w:val="20"/>
              </w:rPr>
            </w:pPr>
            <w:r w:rsidRPr="00EC645C">
              <w:rPr>
                <w:sz w:val="20"/>
                <w:szCs w:val="20"/>
              </w:rPr>
              <w:t>Sotsiaalministeerium</w:t>
            </w:r>
          </w:p>
        </w:tc>
        <w:tc>
          <w:tcPr>
            <w:tcW w:w="6237" w:type="dxa"/>
          </w:tcPr>
          <w:p w14:paraId="0E599E46" w14:textId="5BA8782B" w:rsidR="00141A8A" w:rsidRPr="00EC645C" w:rsidRDefault="00141A8A" w:rsidP="00373834">
            <w:pPr>
              <w:pStyle w:val="Heading1"/>
              <w:spacing w:before="40" w:beforeAutospacing="0" w:after="40" w:afterAutospacing="0"/>
              <w:rPr>
                <w:spacing w:val="2"/>
                <w:sz w:val="20"/>
                <w:szCs w:val="20"/>
              </w:rPr>
            </w:pPr>
            <w:r w:rsidRPr="00EC645C">
              <w:rPr>
                <w:spacing w:val="2"/>
                <w:sz w:val="20"/>
                <w:szCs w:val="20"/>
              </w:rPr>
              <w:t>Kaugtöö välisriikide praktika analüüs</w:t>
            </w:r>
          </w:p>
          <w:p w14:paraId="23661565" w14:textId="77777777" w:rsidR="00141A8A" w:rsidRPr="00EC645C" w:rsidRDefault="00141A8A" w:rsidP="00373834">
            <w:pPr>
              <w:pStyle w:val="wp-el"/>
              <w:spacing w:before="40" w:beforeAutospacing="0" w:after="40" w:afterAutospacing="0"/>
              <w:rPr>
                <w:spacing w:val="2"/>
                <w:sz w:val="20"/>
                <w:szCs w:val="20"/>
              </w:rPr>
            </w:pPr>
            <w:r w:rsidRPr="00EC645C">
              <w:rPr>
                <w:spacing w:val="2"/>
                <w:sz w:val="20"/>
                <w:szCs w:val="20"/>
              </w:rPr>
              <w:t>Käesoleva uuringu eesmärgiks on saada põhjalik ülevaade, milline on olnud kaugtöö areng maailmas ning milliseid tööandjatele ja töötajatele suunatud kaugtööd soodustavaid meetmeid ja sekkumisi ning milliste tulemuste ja mõjuga on erinevates riikides rakendatud. Lisaks uuritakse kaugtööga kaasneva mõju kohta laiemalt ning negatiivse mõju maandamise meetmete kohta. Läbivalt arvestatakse nii olukorraga enne COVID-19 pandeemiat kui ka selle ajal. Seejuures on eesmärgiks leida, millised rakendatud meetmetest ja sekkumistest võiksid kasulikud olla ka Eestis jaoks. </w:t>
            </w:r>
          </w:p>
          <w:p w14:paraId="1FE6AE24" w14:textId="77777777" w:rsidR="00141A8A" w:rsidRPr="00EC645C" w:rsidRDefault="00141A8A" w:rsidP="00373834">
            <w:pPr>
              <w:pStyle w:val="wp-el"/>
              <w:spacing w:before="40" w:beforeAutospacing="0" w:after="40" w:afterAutospacing="0"/>
              <w:rPr>
                <w:spacing w:val="2"/>
                <w:sz w:val="20"/>
                <w:szCs w:val="20"/>
              </w:rPr>
            </w:pPr>
            <w:r w:rsidRPr="00EC645C">
              <w:rPr>
                <w:spacing w:val="2"/>
                <w:sz w:val="20"/>
                <w:szCs w:val="20"/>
              </w:rPr>
              <w:t>Tulemusi ja ettepanekuid arutletakse uuringu lõppfaasis huvitatud sihtrühmadega ühises valideerimisseminaris</w:t>
            </w:r>
          </w:p>
          <w:p w14:paraId="3F554286" w14:textId="3CE17350" w:rsidR="00141A8A" w:rsidRPr="00EC645C" w:rsidRDefault="00141A8A" w:rsidP="00373834">
            <w:pPr>
              <w:pStyle w:val="Heading1"/>
              <w:spacing w:before="40" w:beforeAutospacing="0" w:after="40" w:afterAutospacing="0"/>
              <w:rPr>
                <w:b w:val="0"/>
                <w:bCs w:val="0"/>
                <w:spacing w:val="2"/>
                <w:sz w:val="20"/>
                <w:szCs w:val="20"/>
              </w:rPr>
            </w:pPr>
            <w:r w:rsidRPr="00EC645C">
              <w:rPr>
                <w:b w:val="0"/>
                <w:bCs w:val="0"/>
                <w:spacing w:val="2"/>
                <w:sz w:val="20"/>
                <w:szCs w:val="20"/>
              </w:rPr>
              <w:lastRenderedPageBreak/>
              <w:t>Viide projektile: https://www.ibs.ee/projektid/kaugtoo-valisriikide-praktika-analuus/</w:t>
            </w:r>
          </w:p>
        </w:tc>
      </w:tr>
      <w:tr w:rsidR="00141A8A" w:rsidRPr="00EC645C" w14:paraId="342700B1" w14:textId="77777777" w:rsidTr="00591359">
        <w:tc>
          <w:tcPr>
            <w:tcW w:w="988" w:type="dxa"/>
          </w:tcPr>
          <w:p w14:paraId="01A50018" w14:textId="11841B48" w:rsidR="00141A8A" w:rsidRPr="00EC645C" w:rsidRDefault="00141A8A" w:rsidP="00373834">
            <w:pPr>
              <w:spacing w:before="40" w:after="40"/>
              <w:rPr>
                <w:sz w:val="20"/>
                <w:szCs w:val="20"/>
              </w:rPr>
            </w:pPr>
            <w:r w:rsidRPr="592024AC">
              <w:rPr>
                <w:sz w:val="20"/>
                <w:szCs w:val="20"/>
              </w:rPr>
              <w:lastRenderedPageBreak/>
              <w:t>02/2022</w:t>
            </w:r>
            <w:r w:rsidR="44086B1E" w:rsidRPr="592024AC">
              <w:rPr>
                <w:rFonts w:eastAsiaTheme="minorEastAsia"/>
                <w:sz w:val="20"/>
                <w:szCs w:val="20"/>
              </w:rPr>
              <w:t>–</w:t>
            </w:r>
            <w:r w:rsidRPr="592024AC">
              <w:rPr>
                <w:sz w:val="20"/>
                <w:szCs w:val="20"/>
              </w:rPr>
              <w:t>04/2022</w:t>
            </w:r>
          </w:p>
        </w:tc>
        <w:tc>
          <w:tcPr>
            <w:tcW w:w="1365" w:type="dxa"/>
          </w:tcPr>
          <w:p w14:paraId="320144C7" w14:textId="0AE1BA0F" w:rsidR="00141A8A" w:rsidRPr="00EC645C" w:rsidRDefault="00141A8A" w:rsidP="00373834">
            <w:pPr>
              <w:spacing w:before="40" w:after="40"/>
              <w:rPr>
                <w:sz w:val="20"/>
                <w:szCs w:val="20"/>
              </w:rPr>
            </w:pPr>
            <w:r w:rsidRPr="00EC645C">
              <w:rPr>
                <w:sz w:val="20"/>
                <w:szCs w:val="20"/>
              </w:rPr>
              <w:t>4200</w:t>
            </w:r>
          </w:p>
        </w:tc>
        <w:tc>
          <w:tcPr>
            <w:tcW w:w="1900" w:type="dxa"/>
          </w:tcPr>
          <w:p w14:paraId="75B858A3" w14:textId="2BAD8583" w:rsidR="00141A8A" w:rsidRPr="00EC645C" w:rsidRDefault="00141A8A" w:rsidP="00373834">
            <w:pPr>
              <w:spacing w:before="40" w:after="40"/>
              <w:rPr>
                <w:sz w:val="20"/>
                <w:szCs w:val="20"/>
              </w:rPr>
            </w:pPr>
            <w:r w:rsidRPr="00EC645C">
              <w:rPr>
                <w:sz w:val="20"/>
                <w:szCs w:val="20"/>
              </w:rPr>
              <w:t>Vabaühenduste Liit</w:t>
            </w:r>
          </w:p>
        </w:tc>
        <w:tc>
          <w:tcPr>
            <w:tcW w:w="6237" w:type="dxa"/>
          </w:tcPr>
          <w:p w14:paraId="097B34AD" w14:textId="77777777" w:rsidR="00141A8A" w:rsidRPr="00EC645C" w:rsidRDefault="00141A8A" w:rsidP="00373834">
            <w:pPr>
              <w:spacing w:before="40" w:after="40"/>
              <w:rPr>
                <w:rFonts w:eastAsia="Georgia"/>
                <w:b/>
                <w:bCs/>
                <w:sz w:val="20"/>
                <w:szCs w:val="20"/>
              </w:rPr>
            </w:pPr>
            <w:r w:rsidRPr="00EC645C">
              <w:rPr>
                <w:rFonts w:eastAsia="Georgia"/>
                <w:b/>
                <w:bCs/>
                <w:sz w:val="20"/>
                <w:szCs w:val="20"/>
              </w:rPr>
              <w:t>Vabaühenduste Liidu kui huvikaitseorganisatsiooni tegevuste hindamine</w:t>
            </w:r>
          </w:p>
          <w:p w14:paraId="4EA4B2B3" w14:textId="77777777" w:rsidR="00141A8A" w:rsidRPr="00EC645C" w:rsidRDefault="00141A8A" w:rsidP="00373834">
            <w:pPr>
              <w:pStyle w:val="wp-el"/>
              <w:spacing w:before="40" w:beforeAutospacing="0" w:after="40" w:afterAutospacing="0"/>
              <w:rPr>
                <w:spacing w:val="4"/>
                <w:sz w:val="20"/>
                <w:szCs w:val="20"/>
              </w:rPr>
            </w:pPr>
            <w:r w:rsidRPr="00EC645C">
              <w:rPr>
                <w:spacing w:val="4"/>
                <w:sz w:val="20"/>
                <w:szCs w:val="20"/>
              </w:rPr>
              <w:t>Vabaühenduste Liit ühendab avalikes huvides tegutsevaid vabaühendusi ja töötab selle nimel, et Eestis oleks mõjus kodanikuühiskond, kus inimesed tahavad, saavad ja oskavad osalemise ning koostöö kaudu ühiskondlikke muutusi juhtida. Üheks Vabaühenduste Liidu tegevuseks on huvikaitse: Vabaühenduste Liit räägib kaasa seadusloomes, hoiab silma peal vabaühenduste tegevust mõjutaval ning seisab selle eest, et avalike otsuste tegemises saaks kaasa rääkida need, keda otsused päriselt puudutavad.</w:t>
            </w:r>
          </w:p>
          <w:p w14:paraId="23CBC75B" w14:textId="77777777" w:rsidR="00EC375E" w:rsidRPr="00EC645C" w:rsidRDefault="00EC375E" w:rsidP="00373834">
            <w:pPr>
              <w:spacing w:before="40" w:after="40"/>
              <w:rPr>
                <w:rFonts w:eastAsia="Georgia"/>
                <w:sz w:val="20"/>
                <w:szCs w:val="20"/>
              </w:rPr>
            </w:pPr>
          </w:p>
          <w:p w14:paraId="3C2D6275" w14:textId="6D6DBD23" w:rsidR="00141A8A" w:rsidRPr="00EC645C" w:rsidRDefault="00141A8A" w:rsidP="00373834">
            <w:pPr>
              <w:spacing w:before="40" w:after="40"/>
              <w:rPr>
                <w:rFonts w:eastAsia="Georgia"/>
                <w:sz w:val="20"/>
                <w:szCs w:val="20"/>
              </w:rPr>
            </w:pPr>
            <w:r w:rsidRPr="00EC645C">
              <w:rPr>
                <w:rFonts w:eastAsia="Georgia"/>
                <w:sz w:val="20"/>
                <w:szCs w:val="20"/>
              </w:rPr>
              <w:t>Viide:</w:t>
            </w:r>
            <w:r w:rsidR="00EC375E" w:rsidRPr="00EC645C">
              <w:rPr>
                <w:rFonts w:eastAsia="Georgia"/>
                <w:sz w:val="20"/>
                <w:szCs w:val="20"/>
              </w:rPr>
              <w:t xml:space="preserve"> </w:t>
            </w:r>
            <w:r w:rsidRPr="00EC645C">
              <w:rPr>
                <w:rFonts w:eastAsia="Georgia"/>
                <w:sz w:val="20"/>
                <w:szCs w:val="20"/>
              </w:rPr>
              <w:t>https://www.ibs.ee/projektid/%EF%BF%BCvabauhenduste-liidu-kui-huvikaitseorganisatsiooni-tegevuste-hindamine/</w:t>
            </w:r>
          </w:p>
        </w:tc>
      </w:tr>
      <w:tr w:rsidR="00141A8A" w:rsidRPr="00EC645C" w14:paraId="5B7ADFD7" w14:textId="77777777" w:rsidTr="00591359">
        <w:tc>
          <w:tcPr>
            <w:tcW w:w="988" w:type="dxa"/>
          </w:tcPr>
          <w:p w14:paraId="398FE7CF" w14:textId="64BC5AB2" w:rsidR="00141A8A" w:rsidRPr="00EC645C" w:rsidRDefault="00141A8A" w:rsidP="00373834">
            <w:pPr>
              <w:spacing w:before="40" w:after="40"/>
              <w:rPr>
                <w:sz w:val="20"/>
                <w:szCs w:val="20"/>
              </w:rPr>
            </w:pPr>
            <w:r w:rsidRPr="592024AC">
              <w:rPr>
                <w:sz w:val="20"/>
                <w:szCs w:val="20"/>
              </w:rPr>
              <w:t>02/2022</w:t>
            </w:r>
            <w:r w:rsidR="57878BC7" w:rsidRPr="592024AC">
              <w:rPr>
                <w:rFonts w:eastAsiaTheme="minorEastAsia"/>
                <w:sz w:val="20"/>
                <w:szCs w:val="20"/>
              </w:rPr>
              <w:t>–</w:t>
            </w:r>
            <w:r w:rsidRPr="592024AC">
              <w:rPr>
                <w:sz w:val="20"/>
                <w:szCs w:val="20"/>
              </w:rPr>
              <w:t>12/2022</w:t>
            </w:r>
          </w:p>
        </w:tc>
        <w:tc>
          <w:tcPr>
            <w:tcW w:w="1365" w:type="dxa"/>
          </w:tcPr>
          <w:p w14:paraId="3139497A" w14:textId="6DEF3CD6" w:rsidR="00141A8A" w:rsidRPr="00EC645C" w:rsidRDefault="00141A8A" w:rsidP="00373834">
            <w:pPr>
              <w:spacing w:before="40" w:after="40"/>
              <w:rPr>
                <w:sz w:val="20"/>
                <w:szCs w:val="20"/>
              </w:rPr>
            </w:pPr>
            <w:r w:rsidRPr="592024AC">
              <w:rPr>
                <w:sz w:val="20"/>
                <w:szCs w:val="20"/>
              </w:rPr>
              <w:t>62</w:t>
            </w:r>
            <w:r w:rsidR="4929823D" w:rsidRPr="592024AC">
              <w:rPr>
                <w:sz w:val="20"/>
                <w:szCs w:val="20"/>
              </w:rPr>
              <w:t xml:space="preserve"> </w:t>
            </w:r>
            <w:r w:rsidRPr="592024AC">
              <w:rPr>
                <w:sz w:val="20"/>
                <w:szCs w:val="20"/>
              </w:rPr>
              <w:t>100</w:t>
            </w:r>
          </w:p>
          <w:p w14:paraId="60BCD0B5" w14:textId="37BB8DBC" w:rsidR="00141A8A" w:rsidRPr="00EC645C" w:rsidRDefault="00141A8A" w:rsidP="00373834">
            <w:pPr>
              <w:spacing w:before="40" w:after="40"/>
              <w:rPr>
                <w:sz w:val="20"/>
                <w:szCs w:val="20"/>
              </w:rPr>
            </w:pPr>
          </w:p>
        </w:tc>
        <w:tc>
          <w:tcPr>
            <w:tcW w:w="1900" w:type="dxa"/>
          </w:tcPr>
          <w:p w14:paraId="469F87CB" w14:textId="464EC762" w:rsidR="00141A8A" w:rsidRPr="00EC645C" w:rsidRDefault="00141A8A" w:rsidP="00373834">
            <w:pPr>
              <w:spacing w:before="40" w:after="40"/>
              <w:rPr>
                <w:sz w:val="20"/>
                <w:szCs w:val="20"/>
              </w:rPr>
            </w:pPr>
            <w:r w:rsidRPr="00EC645C">
              <w:rPr>
                <w:sz w:val="20"/>
                <w:szCs w:val="20"/>
              </w:rPr>
              <w:t>Sotsiaalministeerium</w:t>
            </w:r>
          </w:p>
        </w:tc>
        <w:tc>
          <w:tcPr>
            <w:tcW w:w="6237" w:type="dxa"/>
          </w:tcPr>
          <w:p w14:paraId="3D2F98C4" w14:textId="77777777" w:rsidR="00141A8A" w:rsidRPr="00EC645C" w:rsidRDefault="00141A8A" w:rsidP="00373834">
            <w:pPr>
              <w:pStyle w:val="Heading1"/>
              <w:spacing w:before="40" w:beforeAutospacing="0" w:after="40" w:afterAutospacing="0"/>
              <w:rPr>
                <w:spacing w:val="4"/>
                <w:sz w:val="20"/>
                <w:szCs w:val="20"/>
              </w:rPr>
            </w:pPr>
            <w:r w:rsidRPr="00EC645C">
              <w:rPr>
                <w:spacing w:val="4"/>
                <w:sz w:val="20"/>
                <w:szCs w:val="20"/>
              </w:rPr>
              <w:t>Alternatiivsete nikotiinitoodete tarbimise uuring</w:t>
            </w:r>
          </w:p>
          <w:p w14:paraId="16DFCBBD" w14:textId="1F48BB29" w:rsidR="00141A8A" w:rsidRPr="00EC645C" w:rsidRDefault="00141A8A" w:rsidP="00373834">
            <w:pPr>
              <w:pStyle w:val="wp-el"/>
              <w:spacing w:before="40" w:beforeAutospacing="0" w:after="40" w:afterAutospacing="0"/>
              <w:rPr>
                <w:spacing w:val="4"/>
                <w:sz w:val="20"/>
                <w:szCs w:val="20"/>
              </w:rPr>
            </w:pPr>
            <w:r w:rsidRPr="00EC645C">
              <w:rPr>
                <w:spacing w:val="4"/>
                <w:sz w:val="20"/>
                <w:szCs w:val="20"/>
              </w:rPr>
              <w:t>Uuringu  eesmärk  on  analüüsida  erinevate  alternatiivsete  nikotiinitoodete</w:t>
            </w:r>
            <w:r w:rsidR="50C80DD1" w:rsidRPr="00EC645C">
              <w:rPr>
                <w:spacing w:val="4"/>
                <w:sz w:val="20"/>
                <w:szCs w:val="20"/>
              </w:rPr>
              <w:t xml:space="preserve"> </w:t>
            </w:r>
            <w:r w:rsidRPr="00EC645C">
              <w:rPr>
                <w:spacing w:val="4"/>
                <w:sz w:val="20"/>
                <w:szCs w:val="20"/>
              </w:rPr>
              <w:t>kasutamist,  sh  nikotiini-  ja  tubakatoodete koostarbimise ulatust Eesti elanike, eriti noorte seas, ning saada teada erinevate toodete tarbimise põhjustest, toodete omaduste ning nendega</w:t>
            </w:r>
            <w:r w:rsidR="00EC375E" w:rsidRPr="00EC645C">
              <w:rPr>
                <w:spacing w:val="4"/>
                <w:sz w:val="20"/>
                <w:szCs w:val="20"/>
              </w:rPr>
              <w:t xml:space="preserve"> s</w:t>
            </w:r>
            <w:r w:rsidRPr="00EC645C">
              <w:rPr>
                <w:spacing w:val="4"/>
                <w:sz w:val="20"/>
                <w:szCs w:val="20"/>
              </w:rPr>
              <w:t>eotud  hoiakute  ja  uskumuste  mõjust  tarbimisele  ning  sellest,  kuidas info erinevatest toodetest potentsiaalse tarbijani jõuab.  </w:t>
            </w:r>
          </w:p>
          <w:p w14:paraId="772E349E" w14:textId="77777777" w:rsidR="00141A8A" w:rsidRPr="00EC645C" w:rsidRDefault="00141A8A" w:rsidP="00373834">
            <w:pPr>
              <w:pStyle w:val="wp-el"/>
              <w:spacing w:before="40" w:beforeAutospacing="0" w:after="40" w:afterAutospacing="0"/>
              <w:rPr>
                <w:spacing w:val="4"/>
                <w:sz w:val="20"/>
                <w:szCs w:val="20"/>
              </w:rPr>
            </w:pPr>
            <w:r w:rsidRPr="00EC645C">
              <w:rPr>
                <w:spacing w:val="4"/>
                <w:sz w:val="20"/>
                <w:szCs w:val="20"/>
              </w:rPr>
              <w:t>Uuringu  käigus  luuakse  alternatiivsete  nikotiinitoodete  tarbijate  profiilid ning töötatakse välja  vastavalt sellele potentsiaalsed sekkumised, mida võiks Eestis rakendada, et ennetada ja/või vähendada  alternatiivsete nikotiinitoodete tarbimist, sh eriti noorte seas.  </w:t>
            </w:r>
          </w:p>
          <w:p w14:paraId="376F63A6" w14:textId="77777777" w:rsidR="00141A8A" w:rsidRPr="00EC645C" w:rsidRDefault="00141A8A" w:rsidP="00373834">
            <w:pPr>
              <w:spacing w:before="40" w:after="40"/>
              <w:rPr>
                <w:rFonts w:eastAsia="Georgia"/>
                <w:sz w:val="20"/>
                <w:szCs w:val="20"/>
              </w:rPr>
            </w:pPr>
            <w:r w:rsidRPr="00EC645C">
              <w:rPr>
                <w:rFonts w:eastAsia="Georgia"/>
                <w:sz w:val="20"/>
                <w:szCs w:val="20"/>
              </w:rPr>
              <w:t>Viide:</w:t>
            </w:r>
            <w:r w:rsidR="00EC375E" w:rsidRPr="00EC645C">
              <w:rPr>
                <w:rFonts w:eastAsia="Georgia"/>
                <w:sz w:val="20"/>
                <w:szCs w:val="20"/>
              </w:rPr>
              <w:t xml:space="preserve"> </w:t>
            </w:r>
            <w:r w:rsidRPr="00EC645C">
              <w:rPr>
                <w:rFonts w:eastAsia="Georgia"/>
                <w:sz w:val="20"/>
                <w:szCs w:val="20"/>
              </w:rPr>
              <w:t>https://www.ibs.ee/projektid/alternatiivsete-nikotiinitoodete-tarbimise-uuring/</w:t>
            </w:r>
          </w:p>
          <w:p w14:paraId="712960FE" w14:textId="631F7E92" w:rsidR="00EC375E" w:rsidRPr="00EC645C" w:rsidRDefault="00EC375E" w:rsidP="00373834">
            <w:pPr>
              <w:spacing w:before="40" w:after="40"/>
              <w:rPr>
                <w:rFonts w:eastAsia="Georgia"/>
                <w:sz w:val="20"/>
                <w:szCs w:val="20"/>
              </w:rPr>
            </w:pPr>
          </w:p>
        </w:tc>
      </w:tr>
      <w:tr w:rsidR="00141A8A" w:rsidRPr="00EC645C" w14:paraId="1D114649" w14:textId="77777777" w:rsidTr="00591359">
        <w:tc>
          <w:tcPr>
            <w:tcW w:w="988" w:type="dxa"/>
          </w:tcPr>
          <w:p w14:paraId="7AAC5328" w14:textId="6102C747" w:rsidR="00141A8A" w:rsidRPr="00EC645C" w:rsidRDefault="00141A8A" w:rsidP="00373834">
            <w:pPr>
              <w:spacing w:before="40" w:after="40"/>
              <w:rPr>
                <w:sz w:val="20"/>
                <w:szCs w:val="20"/>
              </w:rPr>
            </w:pPr>
            <w:r w:rsidRPr="592024AC">
              <w:rPr>
                <w:sz w:val="20"/>
                <w:szCs w:val="20"/>
              </w:rPr>
              <w:t>01/2022</w:t>
            </w:r>
          </w:p>
        </w:tc>
        <w:tc>
          <w:tcPr>
            <w:tcW w:w="1365" w:type="dxa"/>
          </w:tcPr>
          <w:p w14:paraId="3FFF145A" w14:textId="7AC64324" w:rsidR="00141A8A" w:rsidRPr="00EC645C" w:rsidRDefault="00EC375E" w:rsidP="00373834">
            <w:pPr>
              <w:spacing w:before="40" w:after="40"/>
              <w:rPr>
                <w:sz w:val="20"/>
                <w:szCs w:val="20"/>
              </w:rPr>
            </w:pPr>
            <w:r w:rsidRPr="592024AC">
              <w:rPr>
                <w:sz w:val="20"/>
                <w:szCs w:val="20"/>
              </w:rPr>
              <w:t>69</w:t>
            </w:r>
            <w:r w:rsidR="02490B4F" w:rsidRPr="592024AC">
              <w:rPr>
                <w:sz w:val="20"/>
                <w:szCs w:val="20"/>
              </w:rPr>
              <w:t xml:space="preserve"> </w:t>
            </w:r>
            <w:r w:rsidRPr="592024AC">
              <w:rPr>
                <w:sz w:val="20"/>
                <w:szCs w:val="20"/>
              </w:rPr>
              <w:t>000</w:t>
            </w:r>
          </w:p>
        </w:tc>
        <w:tc>
          <w:tcPr>
            <w:tcW w:w="1900" w:type="dxa"/>
          </w:tcPr>
          <w:p w14:paraId="37BC9896" w14:textId="7A837936" w:rsidR="00141A8A" w:rsidRPr="00EC645C" w:rsidRDefault="00EC375E" w:rsidP="00373834">
            <w:pPr>
              <w:spacing w:before="40" w:after="40"/>
              <w:rPr>
                <w:sz w:val="20"/>
                <w:szCs w:val="20"/>
              </w:rPr>
            </w:pPr>
            <w:r w:rsidRPr="00EC645C">
              <w:rPr>
                <w:sz w:val="20"/>
                <w:szCs w:val="20"/>
              </w:rPr>
              <w:t>Kultuuriministeerium</w:t>
            </w:r>
          </w:p>
        </w:tc>
        <w:tc>
          <w:tcPr>
            <w:tcW w:w="6237" w:type="dxa"/>
          </w:tcPr>
          <w:p w14:paraId="544298E8" w14:textId="77777777" w:rsidR="00141A8A" w:rsidRPr="00EC645C" w:rsidRDefault="00141A8A" w:rsidP="00373834">
            <w:pPr>
              <w:pStyle w:val="Heading1"/>
              <w:spacing w:before="40" w:beforeAutospacing="0" w:after="40" w:afterAutospacing="0"/>
              <w:rPr>
                <w:spacing w:val="2"/>
                <w:sz w:val="20"/>
                <w:szCs w:val="20"/>
              </w:rPr>
            </w:pPr>
            <w:r w:rsidRPr="00EC645C">
              <w:rPr>
                <w:spacing w:val="2"/>
                <w:sz w:val="20"/>
                <w:szCs w:val="20"/>
              </w:rPr>
              <w:t>E-koolitused ja videomaterjalid pikaajalise viisa alusel Eestisse saabunud kolmandate riikide kodanikele</w:t>
            </w:r>
          </w:p>
          <w:p w14:paraId="4DD524D9" w14:textId="01B3A701" w:rsidR="00141A8A" w:rsidRPr="00EC645C" w:rsidRDefault="00141A8A" w:rsidP="00373834">
            <w:pPr>
              <w:pStyle w:val="wp-el"/>
              <w:spacing w:before="40" w:beforeAutospacing="0" w:after="40" w:afterAutospacing="0"/>
              <w:rPr>
                <w:spacing w:val="2"/>
                <w:sz w:val="20"/>
                <w:szCs w:val="20"/>
              </w:rPr>
            </w:pPr>
            <w:r w:rsidRPr="00EC645C">
              <w:rPr>
                <w:spacing w:val="2"/>
                <w:sz w:val="20"/>
                <w:szCs w:val="20"/>
              </w:rPr>
              <w:t xml:space="preserve">Projekti eesmärk on tagada Eestis pikaajalise </w:t>
            </w:r>
            <w:proofErr w:type="spellStart"/>
            <w:r w:rsidRPr="00EC645C">
              <w:rPr>
                <w:spacing w:val="2"/>
                <w:sz w:val="20"/>
                <w:szCs w:val="20"/>
              </w:rPr>
              <w:t>D-viisa</w:t>
            </w:r>
            <w:proofErr w:type="spellEnd"/>
            <w:r w:rsidRPr="00EC645C">
              <w:rPr>
                <w:spacing w:val="2"/>
                <w:sz w:val="20"/>
                <w:szCs w:val="20"/>
              </w:rPr>
              <w:t xml:space="preserve"> ja lühiajalise töötamise raames saabunud kolmandate riikide kodanikele Eestis töötamiseks ja esmaseks kohanemiseks vajalikud aja- ja asjakohased teadmised. </w:t>
            </w:r>
          </w:p>
          <w:p w14:paraId="04F378D2" w14:textId="77777777" w:rsidR="00141A8A" w:rsidRPr="00EC645C" w:rsidRDefault="00141A8A" w:rsidP="00373834">
            <w:pPr>
              <w:spacing w:before="40" w:after="40"/>
              <w:rPr>
                <w:sz w:val="20"/>
                <w:szCs w:val="20"/>
              </w:rPr>
            </w:pPr>
          </w:p>
          <w:p w14:paraId="59368ECD" w14:textId="40E246E7" w:rsidR="00141A8A" w:rsidRPr="00EC645C" w:rsidRDefault="00141A8A" w:rsidP="00373834">
            <w:pPr>
              <w:pStyle w:val="Heading1"/>
              <w:spacing w:before="40" w:beforeAutospacing="0" w:after="40" w:afterAutospacing="0"/>
              <w:rPr>
                <w:b w:val="0"/>
                <w:bCs w:val="0"/>
                <w:spacing w:val="2"/>
                <w:sz w:val="20"/>
                <w:szCs w:val="20"/>
              </w:rPr>
            </w:pPr>
            <w:r w:rsidRPr="00EC645C">
              <w:rPr>
                <w:b w:val="0"/>
                <w:bCs w:val="0"/>
                <w:spacing w:val="2"/>
                <w:sz w:val="20"/>
                <w:szCs w:val="20"/>
              </w:rPr>
              <w:t>Viide projektile: https://www.ibs.ee/projektid/e-koolitused-ja-videomaterjalid-pikaajalise-viisa-alusel-eestisse-saabunud-kolmandate-riikide-kodanikele/</w:t>
            </w:r>
          </w:p>
        </w:tc>
      </w:tr>
      <w:tr w:rsidR="00141A8A" w:rsidRPr="00EC645C" w14:paraId="0E237646" w14:textId="77777777" w:rsidTr="00591359">
        <w:tc>
          <w:tcPr>
            <w:tcW w:w="988" w:type="dxa"/>
          </w:tcPr>
          <w:p w14:paraId="4FCA634C" w14:textId="799D9F1D" w:rsidR="00141A8A" w:rsidRPr="00EC645C" w:rsidRDefault="00141A8A" w:rsidP="00373834">
            <w:pPr>
              <w:spacing w:before="40" w:after="40"/>
              <w:rPr>
                <w:sz w:val="20"/>
                <w:szCs w:val="20"/>
              </w:rPr>
            </w:pPr>
            <w:r w:rsidRPr="592024AC">
              <w:rPr>
                <w:sz w:val="20"/>
                <w:szCs w:val="20"/>
              </w:rPr>
              <w:t>12/2021</w:t>
            </w:r>
            <w:r w:rsidR="000B16F4" w:rsidRPr="592024AC">
              <w:rPr>
                <w:rFonts w:eastAsiaTheme="minorEastAsia"/>
                <w:sz w:val="20"/>
                <w:szCs w:val="20"/>
              </w:rPr>
              <w:t>–</w:t>
            </w:r>
            <w:r w:rsidRPr="592024AC">
              <w:rPr>
                <w:sz w:val="20"/>
                <w:szCs w:val="20"/>
              </w:rPr>
              <w:t>07/2022</w:t>
            </w:r>
          </w:p>
        </w:tc>
        <w:tc>
          <w:tcPr>
            <w:tcW w:w="1365" w:type="dxa"/>
          </w:tcPr>
          <w:p w14:paraId="2250331A" w14:textId="327200B2" w:rsidR="00141A8A" w:rsidRPr="00EC645C" w:rsidRDefault="00141A8A" w:rsidP="00373834">
            <w:pPr>
              <w:spacing w:before="40" w:after="40"/>
              <w:rPr>
                <w:sz w:val="20"/>
                <w:szCs w:val="20"/>
              </w:rPr>
            </w:pPr>
            <w:r w:rsidRPr="592024AC">
              <w:rPr>
                <w:sz w:val="20"/>
                <w:szCs w:val="20"/>
              </w:rPr>
              <w:t>56</w:t>
            </w:r>
            <w:r w:rsidR="2490B273" w:rsidRPr="592024AC">
              <w:rPr>
                <w:sz w:val="20"/>
                <w:szCs w:val="20"/>
              </w:rPr>
              <w:t xml:space="preserve"> </w:t>
            </w:r>
            <w:r w:rsidRPr="592024AC">
              <w:rPr>
                <w:sz w:val="20"/>
                <w:szCs w:val="20"/>
              </w:rPr>
              <w:t>000</w:t>
            </w:r>
          </w:p>
        </w:tc>
        <w:tc>
          <w:tcPr>
            <w:tcW w:w="1900" w:type="dxa"/>
          </w:tcPr>
          <w:p w14:paraId="08F34A64" w14:textId="54F218AC" w:rsidR="00141A8A" w:rsidRPr="00EC645C" w:rsidRDefault="00141A8A" w:rsidP="00373834">
            <w:pPr>
              <w:spacing w:before="40" w:after="40"/>
              <w:rPr>
                <w:sz w:val="20"/>
                <w:szCs w:val="20"/>
              </w:rPr>
            </w:pPr>
            <w:r w:rsidRPr="00EC645C">
              <w:rPr>
                <w:sz w:val="20"/>
                <w:szCs w:val="20"/>
              </w:rPr>
              <w:t>SA Eesti Teadusagentuur</w:t>
            </w:r>
          </w:p>
          <w:p w14:paraId="7B2461C0" w14:textId="1E816D21" w:rsidR="00141A8A" w:rsidRPr="00EC645C" w:rsidRDefault="00141A8A" w:rsidP="00373834">
            <w:pPr>
              <w:spacing w:before="40" w:after="40"/>
              <w:rPr>
                <w:sz w:val="20"/>
                <w:szCs w:val="20"/>
              </w:rPr>
            </w:pPr>
          </w:p>
          <w:p w14:paraId="7D6B22BF" w14:textId="5424DFD1" w:rsidR="00141A8A" w:rsidRPr="00EC645C" w:rsidRDefault="00141A8A" w:rsidP="00373834">
            <w:pPr>
              <w:spacing w:before="40" w:after="40"/>
              <w:rPr>
                <w:sz w:val="20"/>
                <w:szCs w:val="20"/>
              </w:rPr>
            </w:pPr>
            <w:r w:rsidRPr="00EC645C">
              <w:rPr>
                <w:sz w:val="20"/>
                <w:szCs w:val="20"/>
              </w:rPr>
              <w:t xml:space="preserve">Liina </w:t>
            </w:r>
            <w:proofErr w:type="spellStart"/>
            <w:r w:rsidRPr="00EC645C">
              <w:rPr>
                <w:sz w:val="20"/>
                <w:szCs w:val="20"/>
              </w:rPr>
              <w:t>Eek</w:t>
            </w:r>
            <w:proofErr w:type="spellEnd"/>
          </w:p>
          <w:p w14:paraId="0D340AC4" w14:textId="1C4617AE" w:rsidR="00141A8A" w:rsidRPr="00EC645C" w:rsidRDefault="00141A8A" w:rsidP="00373834">
            <w:pPr>
              <w:spacing w:before="40" w:after="40"/>
              <w:rPr>
                <w:sz w:val="20"/>
                <w:szCs w:val="20"/>
              </w:rPr>
            </w:pPr>
          </w:p>
          <w:p w14:paraId="79C533C6" w14:textId="373F044E" w:rsidR="00141A8A" w:rsidRPr="00EC645C" w:rsidRDefault="00141A8A" w:rsidP="00373834">
            <w:pPr>
              <w:spacing w:before="40" w:after="40"/>
              <w:rPr>
                <w:sz w:val="20"/>
                <w:szCs w:val="20"/>
              </w:rPr>
            </w:pPr>
            <w:r w:rsidRPr="00EC645C">
              <w:rPr>
                <w:sz w:val="20"/>
                <w:szCs w:val="20"/>
              </w:rPr>
              <w:t>Liina.eek@etag.ee</w:t>
            </w:r>
          </w:p>
        </w:tc>
        <w:tc>
          <w:tcPr>
            <w:tcW w:w="6237" w:type="dxa"/>
          </w:tcPr>
          <w:p w14:paraId="28CC12E5" w14:textId="77777777" w:rsidR="00141A8A" w:rsidRPr="00EC645C" w:rsidRDefault="00141A8A" w:rsidP="00373834">
            <w:pPr>
              <w:spacing w:before="40" w:after="40"/>
              <w:rPr>
                <w:rFonts w:eastAsia="Georgia"/>
                <w:b/>
                <w:bCs/>
                <w:sz w:val="20"/>
                <w:szCs w:val="20"/>
              </w:rPr>
            </w:pPr>
            <w:r w:rsidRPr="00EC645C">
              <w:rPr>
                <w:rFonts w:eastAsia="Georgia"/>
                <w:b/>
                <w:bCs/>
                <w:sz w:val="20"/>
                <w:szCs w:val="20"/>
              </w:rPr>
              <w:t>Teaduse tippkeskuste meetme hindamine</w:t>
            </w:r>
          </w:p>
          <w:p w14:paraId="51F951B1" w14:textId="3BB69C7D" w:rsidR="00141A8A" w:rsidRPr="00EC645C" w:rsidRDefault="00141A8A" w:rsidP="00373834">
            <w:pPr>
              <w:pStyle w:val="wp-el"/>
              <w:spacing w:before="40" w:beforeAutospacing="0" w:after="40" w:afterAutospacing="0"/>
              <w:rPr>
                <w:spacing w:val="4"/>
                <w:sz w:val="20"/>
                <w:szCs w:val="20"/>
              </w:rPr>
            </w:pPr>
            <w:r w:rsidRPr="00EC645C">
              <w:rPr>
                <w:spacing w:val="4"/>
                <w:sz w:val="20"/>
                <w:szCs w:val="20"/>
              </w:rPr>
              <w:t xml:space="preserve">Uuringu eesmärk on tippkeskuste meetme mõju ja tulemuslikkuse hindamine ning selle alusel soovituste tegemine jätkutegevusteks tippkeskustega. Uuringuga soovitakse teada saada, kuivõrd edukalt on tippkeskuste meetmega tugevdatud Eesti teaduse taset ning koostöö- ja konkurentsivõimet ning mida tuleks tulevikus teisiti teha. </w:t>
            </w:r>
          </w:p>
          <w:p w14:paraId="64BFDB26" w14:textId="77777777" w:rsidR="00141A8A" w:rsidRPr="00EC645C" w:rsidRDefault="00141A8A" w:rsidP="00373834">
            <w:pPr>
              <w:pStyle w:val="wp-el"/>
              <w:spacing w:before="40" w:beforeAutospacing="0" w:after="40" w:afterAutospacing="0"/>
              <w:rPr>
                <w:spacing w:val="4"/>
                <w:sz w:val="20"/>
                <w:szCs w:val="20"/>
              </w:rPr>
            </w:pPr>
            <w:r w:rsidRPr="00EC645C">
              <w:rPr>
                <w:spacing w:val="4"/>
                <w:sz w:val="20"/>
                <w:szCs w:val="20"/>
              </w:rPr>
              <w:t xml:space="preserve">Hindamine toetub peamiselt olemasoleva infole ja sekundaarallikate analüüsile, sh projektidega seotud aruandlusele, ning kvalitatiivsele andmekogumisele – (rühma)intervjuud ja fookusgrupi intervjuud tippkeskuste juhtide, teadustöötajate ja doktorantidega, aga ka meetme väljatöötajate, </w:t>
            </w:r>
            <w:proofErr w:type="spellStart"/>
            <w:r w:rsidRPr="00EC645C">
              <w:rPr>
                <w:spacing w:val="4"/>
                <w:sz w:val="20"/>
                <w:szCs w:val="20"/>
              </w:rPr>
              <w:t>rakendajate</w:t>
            </w:r>
            <w:proofErr w:type="spellEnd"/>
            <w:r w:rsidRPr="00EC645C">
              <w:rPr>
                <w:spacing w:val="4"/>
                <w:sz w:val="20"/>
                <w:szCs w:val="20"/>
              </w:rPr>
              <w:t xml:space="preserve"> ning valdkondlike ekspertidega. Hindamisse on kaasatud nõustamisrollis ka välisekspert. </w:t>
            </w:r>
          </w:p>
          <w:p w14:paraId="1D603023" w14:textId="056442D8" w:rsidR="00141A8A" w:rsidRPr="00EC645C" w:rsidRDefault="00141A8A" w:rsidP="00373834">
            <w:pPr>
              <w:spacing w:before="40" w:after="40"/>
              <w:rPr>
                <w:rFonts w:eastAsia="Georgia"/>
                <w:sz w:val="20"/>
                <w:szCs w:val="20"/>
              </w:rPr>
            </w:pPr>
            <w:r w:rsidRPr="00EC645C">
              <w:rPr>
                <w:rFonts w:eastAsia="Georgia"/>
                <w:sz w:val="20"/>
                <w:szCs w:val="20"/>
              </w:rPr>
              <w:t>Viide: https://www.ibs.ee/projektid/teaduse-tippkeskuste-meetme-hindamine/</w:t>
            </w:r>
          </w:p>
        </w:tc>
      </w:tr>
      <w:tr w:rsidR="00141A8A" w:rsidRPr="00EC645C" w14:paraId="7E1ECD9B" w14:textId="77777777" w:rsidTr="00591359">
        <w:tc>
          <w:tcPr>
            <w:tcW w:w="988" w:type="dxa"/>
          </w:tcPr>
          <w:p w14:paraId="67A9A82E" w14:textId="28D4F787" w:rsidR="00141A8A" w:rsidRPr="00EC645C" w:rsidRDefault="00141A8A" w:rsidP="00373834">
            <w:pPr>
              <w:spacing w:before="40" w:after="40"/>
              <w:rPr>
                <w:sz w:val="20"/>
                <w:szCs w:val="20"/>
              </w:rPr>
            </w:pPr>
            <w:r w:rsidRPr="592024AC">
              <w:rPr>
                <w:sz w:val="20"/>
                <w:szCs w:val="20"/>
              </w:rPr>
              <w:t>10/2021</w:t>
            </w:r>
            <w:r w:rsidR="094787E8" w:rsidRPr="592024AC">
              <w:rPr>
                <w:rFonts w:eastAsiaTheme="minorEastAsia"/>
                <w:sz w:val="20"/>
                <w:szCs w:val="20"/>
              </w:rPr>
              <w:t>–</w:t>
            </w:r>
            <w:r w:rsidR="094787E8" w:rsidRPr="592024AC">
              <w:rPr>
                <w:sz w:val="20"/>
                <w:szCs w:val="20"/>
              </w:rPr>
              <w:t xml:space="preserve"> </w:t>
            </w:r>
            <w:r w:rsidRPr="592024AC">
              <w:rPr>
                <w:sz w:val="20"/>
                <w:szCs w:val="20"/>
              </w:rPr>
              <w:t>03/2026</w:t>
            </w:r>
          </w:p>
        </w:tc>
        <w:tc>
          <w:tcPr>
            <w:tcW w:w="1365" w:type="dxa"/>
          </w:tcPr>
          <w:p w14:paraId="72A5DBC0" w14:textId="77777777" w:rsidR="00141A8A" w:rsidRPr="00EC645C" w:rsidRDefault="00141A8A" w:rsidP="00373834">
            <w:pPr>
              <w:spacing w:before="40" w:after="40"/>
              <w:rPr>
                <w:sz w:val="20"/>
                <w:szCs w:val="20"/>
              </w:rPr>
            </w:pPr>
          </w:p>
        </w:tc>
        <w:tc>
          <w:tcPr>
            <w:tcW w:w="1900" w:type="dxa"/>
          </w:tcPr>
          <w:p w14:paraId="5FEC5C4B" w14:textId="73BD5D2C" w:rsidR="00141A8A" w:rsidRPr="00EC645C" w:rsidRDefault="00141A8A" w:rsidP="00373834">
            <w:pPr>
              <w:spacing w:before="40" w:after="40"/>
              <w:rPr>
                <w:sz w:val="20"/>
                <w:szCs w:val="20"/>
              </w:rPr>
            </w:pPr>
            <w:r w:rsidRPr="00EC645C">
              <w:rPr>
                <w:sz w:val="20"/>
                <w:szCs w:val="20"/>
              </w:rPr>
              <w:t>Euroopa Komisjon</w:t>
            </w:r>
          </w:p>
        </w:tc>
        <w:tc>
          <w:tcPr>
            <w:tcW w:w="6237" w:type="dxa"/>
          </w:tcPr>
          <w:p w14:paraId="1E5CD48B" w14:textId="77777777" w:rsidR="00141A8A" w:rsidRPr="00EC645C" w:rsidRDefault="00141A8A" w:rsidP="00373834">
            <w:pPr>
              <w:pStyle w:val="Heading1"/>
              <w:spacing w:before="40" w:beforeAutospacing="0" w:after="40" w:afterAutospacing="0"/>
              <w:rPr>
                <w:spacing w:val="2"/>
                <w:sz w:val="20"/>
                <w:szCs w:val="20"/>
              </w:rPr>
            </w:pPr>
            <w:proofErr w:type="spellStart"/>
            <w:r w:rsidRPr="00EC645C">
              <w:rPr>
                <w:spacing w:val="2"/>
                <w:sz w:val="20"/>
                <w:szCs w:val="20"/>
              </w:rPr>
              <w:t>oPEN</w:t>
            </w:r>
            <w:proofErr w:type="spellEnd"/>
            <w:r w:rsidRPr="00EC645C">
              <w:rPr>
                <w:spacing w:val="2"/>
                <w:sz w:val="20"/>
                <w:szCs w:val="20"/>
              </w:rPr>
              <w:t xml:space="preserve"> </w:t>
            </w:r>
            <w:proofErr w:type="spellStart"/>
            <w:r w:rsidRPr="00EC645C">
              <w:rPr>
                <w:spacing w:val="2"/>
                <w:sz w:val="20"/>
                <w:szCs w:val="20"/>
              </w:rPr>
              <w:t>Lab</w:t>
            </w:r>
            <w:proofErr w:type="spellEnd"/>
            <w:r w:rsidRPr="00EC645C">
              <w:rPr>
                <w:spacing w:val="2"/>
                <w:sz w:val="20"/>
                <w:szCs w:val="20"/>
              </w:rPr>
              <w:t>: energiapositiivsete naabruskondade loomise projekt</w:t>
            </w:r>
          </w:p>
          <w:p w14:paraId="7D6BAEA2" w14:textId="77777777" w:rsidR="00141A8A" w:rsidRPr="00EC645C" w:rsidRDefault="00141A8A" w:rsidP="00373834">
            <w:pPr>
              <w:pStyle w:val="wp-el"/>
              <w:spacing w:before="40" w:beforeAutospacing="0" w:after="40" w:afterAutospacing="0"/>
              <w:rPr>
                <w:spacing w:val="2"/>
                <w:sz w:val="20"/>
                <w:szCs w:val="20"/>
              </w:rPr>
            </w:pPr>
            <w:r w:rsidRPr="00EC645C">
              <w:rPr>
                <w:spacing w:val="2"/>
                <w:sz w:val="20"/>
                <w:szCs w:val="20"/>
              </w:rPr>
              <w:lastRenderedPageBreak/>
              <w:t>Projekti laiem eesmärk on tuvastada jäljendatavad, majanduslikult tasuvad lahenduste paketid, mida testida integreerituna linnakeskkonnas ja mille abiga rajada energiapositiivsed naabruskonnad. Projektis on suur rõhk kasutaja-kesksel kaasaval lähenemisel, mis sisaldab ka koosloomet.</w:t>
            </w:r>
          </w:p>
          <w:p w14:paraId="467E63BA" w14:textId="77777777" w:rsidR="00141A8A" w:rsidRPr="00EC645C" w:rsidRDefault="00141A8A" w:rsidP="00373834">
            <w:pPr>
              <w:spacing w:before="40" w:after="40"/>
              <w:rPr>
                <w:sz w:val="20"/>
                <w:szCs w:val="20"/>
                <w:shd w:val="clear" w:color="auto" w:fill="FFFFFF"/>
              </w:rPr>
            </w:pPr>
          </w:p>
          <w:p w14:paraId="099D99B8" w14:textId="6E847603" w:rsidR="00141A8A" w:rsidRPr="00EC645C" w:rsidRDefault="00141A8A" w:rsidP="00373834">
            <w:pPr>
              <w:spacing w:before="40" w:after="40"/>
              <w:rPr>
                <w:sz w:val="20"/>
                <w:szCs w:val="20"/>
                <w:shd w:val="clear" w:color="auto" w:fill="FFFFFF"/>
              </w:rPr>
            </w:pPr>
            <w:r w:rsidRPr="00EC645C">
              <w:rPr>
                <w:sz w:val="20"/>
                <w:szCs w:val="20"/>
                <w:shd w:val="clear" w:color="auto" w:fill="FFFFFF"/>
              </w:rPr>
              <w:t>Viide projektile: https://www.ibs.ee/projektid/open-lab-energiapositiivsete-naabruskondade-loomise-projekt/</w:t>
            </w:r>
          </w:p>
        </w:tc>
      </w:tr>
      <w:tr w:rsidR="00141A8A" w:rsidRPr="00EC645C" w14:paraId="1B3D10E5" w14:textId="77777777" w:rsidTr="00591359">
        <w:trPr>
          <w:trHeight w:val="2772"/>
        </w:trPr>
        <w:tc>
          <w:tcPr>
            <w:tcW w:w="988" w:type="dxa"/>
          </w:tcPr>
          <w:p w14:paraId="06C6EA3F" w14:textId="3F70F582" w:rsidR="00141A8A" w:rsidRPr="00EC645C" w:rsidRDefault="00141A8A" w:rsidP="00373834">
            <w:pPr>
              <w:spacing w:before="40" w:after="40"/>
              <w:rPr>
                <w:sz w:val="20"/>
                <w:szCs w:val="20"/>
              </w:rPr>
            </w:pPr>
            <w:r w:rsidRPr="592024AC">
              <w:rPr>
                <w:sz w:val="20"/>
                <w:szCs w:val="20"/>
              </w:rPr>
              <w:lastRenderedPageBreak/>
              <w:t>05/2021</w:t>
            </w:r>
            <w:r w:rsidR="427EA1C5" w:rsidRPr="592024AC">
              <w:rPr>
                <w:rFonts w:eastAsiaTheme="minorEastAsia"/>
                <w:sz w:val="20"/>
                <w:szCs w:val="20"/>
              </w:rPr>
              <w:t>–</w:t>
            </w:r>
            <w:r w:rsidR="427EA1C5" w:rsidRPr="592024AC">
              <w:rPr>
                <w:sz w:val="20"/>
                <w:szCs w:val="20"/>
              </w:rPr>
              <w:t xml:space="preserve"> </w:t>
            </w:r>
            <w:r w:rsidRPr="592024AC">
              <w:rPr>
                <w:sz w:val="20"/>
                <w:szCs w:val="20"/>
              </w:rPr>
              <w:t>12/2021</w:t>
            </w:r>
          </w:p>
        </w:tc>
        <w:tc>
          <w:tcPr>
            <w:tcW w:w="1365" w:type="dxa"/>
          </w:tcPr>
          <w:p w14:paraId="1815198D" w14:textId="09B0FBBB" w:rsidR="00141A8A" w:rsidRPr="00EC645C" w:rsidRDefault="00141A8A" w:rsidP="00373834">
            <w:pPr>
              <w:spacing w:before="40" w:after="40"/>
              <w:rPr>
                <w:sz w:val="20"/>
                <w:szCs w:val="20"/>
              </w:rPr>
            </w:pPr>
            <w:r w:rsidRPr="592024AC">
              <w:rPr>
                <w:sz w:val="20"/>
                <w:szCs w:val="20"/>
              </w:rPr>
              <w:t>29 665</w:t>
            </w:r>
          </w:p>
        </w:tc>
        <w:tc>
          <w:tcPr>
            <w:tcW w:w="1900" w:type="dxa"/>
          </w:tcPr>
          <w:p w14:paraId="7C820591" w14:textId="251DDF5F" w:rsidR="00141A8A" w:rsidRPr="00EC645C" w:rsidRDefault="00141A8A" w:rsidP="00373834">
            <w:pPr>
              <w:spacing w:before="40" w:after="40"/>
              <w:rPr>
                <w:sz w:val="20"/>
                <w:szCs w:val="20"/>
              </w:rPr>
            </w:pPr>
            <w:r w:rsidRPr="00EC645C">
              <w:rPr>
                <w:sz w:val="20"/>
                <w:szCs w:val="20"/>
              </w:rPr>
              <w:t>Kultuuriministeerium</w:t>
            </w:r>
          </w:p>
        </w:tc>
        <w:tc>
          <w:tcPr>
            <w:tcW w:w="6237" w:type="dxa"/>
          </w:tcPr>
          <w:p w14:paraId="4D0368C6" w14:textId="07056749" w:rsidR="00141A8A" w:rsidRPr="00EC645C" w:rsidRDefault="00141A8A" w:rsidP="00373834">
            <w:pPr>
              <w:spacing w:before="40" w:after="40"/>
              <w:rPr>
                <w:b/>
                <w:bCs/>
                <w:sz w:val="20"/>
                <w:szCs w:val="20"/>
                <w:shd w:val="clear" w:color="auto" w:fill="FFFFFF"/>
              </w:rPr>
            </w:pPr>
            <w:r w:rsidRPr="00EC645C">
              <w:rPr>
                <w:b/>
                <w:bCs/>
                <w:sz w:val="20"/>
                <w:szCs w:val="20"/>
                <w:shd w:val="clear" w:color="auto" w:fill="FFFFFF"/>
              </w:rPr>
              <w:t>Uuring “</w:t>
            </w:r>
            <w:r w:rsidR="5814543F" w:rsidRPr="00EC645C">
              <w:rPr>
                <w:b/>
                <w:bCs/>
                <w:sz w:val="20"/>
                <w:szCs w:val="20"/>
                <w:shd w:val="clear" w:color="auto" w:fill="FFFFFF"/>
              </w:rPr>
              <w:t>L</w:t>
            </w:r>
            <w:r w:rsidRPr="00EC645C">
              <w:rPr>
                <w:b/>
                <w:bCs/>
                <w:sz w:val="20"/>
                <w:szCs w:val="20"/>
                <w:shd w:val="clear" w:color="auto" w:fill="FFFFFF"/>
              </w:rPr>
              <w:t>oomevaldkondade kestlikkus”</w:t>
            </w:r>
          </w:p>
          <w:p w14:paraId="5AC114B9" w14:textId="77777777" w:rsidR="00141A8A" w:rsidRPr="00EC645C" w:rsidRDefault="00141A8A" w:rsidP="00373834">
            <w:pPr>
              <w:pStyle w:val="NormalWeb"/>
              <w:spacing w:before="2" w:after="2"/>
              <w:rPr>
                <w:rFonts w:ascii="Times New Roman" w:hAnsi="Times New Roman"/>
                <w:lang w:val="et-EE"/>
              </w:rPr>
            </w:pPr>
            <w:r w:rsidRPr="00EC645C">
              <w:rPr>
                <w:rFonts w:ascii="Times New Roman" w:hAnsi="Times New Roman"/>
                <w:lang w:val="et-EE"/>
              </w:rPr>
              <w:t>Uuringu eesmärk on uurida erinevaid loomemajandusvaldkondi mõjutavaid trende ja töötada nende toel välja arengustsenaariumid ehk tulevikustsenaariumid, mis on oluline vahend tulevikutrendide näitamiseks ja mõtestamiseks. Arengustsenaariumite põhjal kujundatakse poliitikasoovitused loomevaldkondade kestlikkuse tagamiseks, mis on aluseks edasise kultuuripoliitika kujundamisele, sh loomevaldkondade juhtimise ja rahastamise aluspõhimõtete väljatöötamisel.</w:t>
            </w:r>
          </w:p>
          <w:p w14:paraId="3C44EE46" w14:textId="77777777" w:rsidR="00141A8A" w:rsidRPr="00EC645C" w:rsidRDefault="00141A8A" w:rsidP="00373834">
            <w:pPr>
              <w:pStyle w:val="NormalWeb"/>
              <w:spacing w:before="2" w:after="2"/>
              <w:rPr>
                <w:rFonts w:ascii="Times New Roman" w:hAnsi="Times New Roman"/>
                <w:lang w:val="et-EE"/>
              </w:rPr>
            </w:pPr>
            <w:r w:rsidRPr="00EC645C">
              <w:rPr>
                <w:rFonts w:ascii="Times New Roman" w:hAnsi="Times New Roman"/>
                <w:lang w:val="et-EE"/>
              </w:rPr>
              <w:t>Projekti käigus viiakse läbi nii kvantitatiivse (päringud andmebaasidest, andmeanalüüs) kui ka kvalitatiivse (süvaintervjuud, fookusgrupi intervjuud, stsenaariumite loome töötubades) andmekogumise ja -analüüsi. Uuring lõpeb lõpparuande ja poliitikasoovituste ning teavitusüritusega.</w:t>
            </w:r>
          </w:p>
          <w:p w14:paraId="3B75D0F1" w14:textId="77777777" w:rsidR="00141A8A" w:rsidRPr="00EC645C" w:rsidRDefault="00141A8A" w:rsidP="00373834">
            <w:pPr>
              <w:pStyle w:val="NormalWeb"/>
              <w:spacing w:before="2" w:after="2"/>
              <w:rPr>
                <w:rFonts w:ascii="Times New Roman" w:hAnsi="Times New Roman"/>
                <w:lang w:val="et-EE"/>
              </w:rPr>
            </w:pPr>
          </w:p>
          <w:p w14:paraId="231C9998" w14:textId="31DD7B67" w:rsidR="00141A8A" w:rsidRPr="00EC645C" w:rsidRDefault="00141A8A" w:rsidP="00373834">
            <w:pPr>
              <w:spacing w:before="40" w:after="40"/>
              <w:rPr>
                <w:rFonts w:eastAsia="Georgia"/>
                <w:sz w:val="20"/>
                <w:szCs w:val="20"/>
              </w:rPr>
            </w:pPr>
            <w:r w:rsidRPr="00EC645C">
              <w:rPr>
                <w:sz w:val="20"/>
                <w:szCs w:val="20"/>
              </w:rPr>
              <w:t xml:space="preserve">Viide: </w:t>
            </w:r>
            <w:hyperlink r:id="rId9" w:history="1">
              <w:r w:rsidRPr="00EC645C">
                <w:rPr>
                  <w:rStyle w:val="Hyperlink"/>
                  <w:color w:val="auto"/>
                  <w:sz w:val="20"/>
                  <w:szCs w:val="20"/>
                  <w:u w:val="none"/>
                </w:rPr>
                <w:t>https://www.ibs.ee/projektid/uuring-loomevaldkondade-kestlikkus/</w:t>
              </w:r>
            </w:hyperlink>
          </w:p>
        </w:tc>
      </w:tr>
      <w:tr w:rsidR="00141A8A" w:rsidRPr="00EC645C" w14:paraId="56E8609A" w14:textId="77777777" w:rsidTr="00591359">
        <w:tc>
          <w:tcPr>
            <w:tcW w:w="988" w:type="dxa"/>
          </w:tcPr>
          <w:p w14:paraId="1CD8154D" w14:textId="56A0A2C8" w:rsidR="00141A8A" w:rsidRPr="00EC645C" w:rsidRDefault="00141A8A" w:rsidP="00373834">
            <w:pPr>
              <w:spacing w:before="40" w:after="40"/>
              <w:rPr>
                <w:sz w:val="20"/>
                <w:szCs w:val="20"/>
              </w:rPr>
            </w:pPr>
            <w:r w:rsidRPr="592024AC">
              <w:rPr>
                <w:sz w:val="20"/>
                <w:szCs w:val="20"/>
              </w:rPr>
              <w:t>05/2021</w:t>
            </w:r>
            <w:r w:rsidR="1595C202" w:rsidRPr="592024AC">
              <w:rPr>
                <w:rFonts w:eastAsiaTheme="minorEastAsia"/>
                <w:sz w:val="20"/>
                <w:szCs w:val="20"/>
              </w:rPr>
              <w:t>–</w:t>
            </w:r>
            <w:r w:rsidRPr="592024AC">
              <w:rPr>
                <w:sz w:val="20"/>
                <w:szCs w:val="20"/>
              </w:rPr>
              <w:t>10/2021</w:t>
            </w:r>
          </w:p>
        </w:tc>
        <w:tc>
          <w:tcPr>
            <w:tcW w:w="1365" w:type="dxa"/>
          </w:tcPr>
          <w:p w14:paraId="28B5FDC5" w14:textId="0016C333" w:rsidR="00141A8A" w:rsidRPr="00EC645C" w:rsidRDefault="00141A8A" w:rsidP="00373834">
            <w:pPr>
              <w:spacing w:before="40" w:after="40"/>
              <w:rPr>
                <w:sz w:val="20"/>
                <w:szCs w:val="20"/>
              </w:rPr>
            </w:pPr>
            <w:r w:rsidRPr="592024AC">
              <w:rPr>
                <w:sz w:val="20"/>
                <w:szCs w:val="20"/>
              </w:rPr>
              <w:t>8330 + km</w:t>
            </w:r>
          </w:p>
        </w:tc>
        <w:tc>
          <w:tcPr>
            <w:tcW w:w="1900" w:type="dxa"/>
          </w:tcPr>
          <w:p w14:paraId="54257180" w14:textId="77777777" w:rsidR="00141A8A" w:rsidRPr="00EC645C" w:rsidRDefault="00141A8A" w:rsidP="00373834">
            <w:pPr>
              <w:spacing w:before="40" w:after="40"/>
              <w:rPr>
                <w:sz w:val="20"/>
                <w:szCs w:val="20"/>
              </w:rPr>
            </w:pPr>
            <w:r w:rsidRPr="00EC645C">
              <w:rPr>
                <w:sz w:val="20"/>
                <w:szCs w:val="20"/>
              </w:rPr>
              <w:t>Sotsiaalkindlustusamet</w:t>
            </w:r>
          </w:p>
          <w:p w14:paraId="3B49A195" w14:textId="77777777" w:rsidR="00141A8A" w:rsidRPr="00EC645C" w:rsidRDefault="00141A8A" w:rsidP="00373834">
            <w:pPr>
              <w:spacing w:before="40" w:after="40"/>
              <w:rPr>
                <w:sz w:val="20"/>
                <w:szCs w:val="20"/>
              </w:rPr>
            </w:pPr>
          </w:p>
          <w:p w14:paraId="12C893AB" w14:textId="77777777" w:rsidR="00141A8A" w:rsidRPr="00EC645C" w:rsidRDefault="00141A8A" w:rsidP="00373834">
            <w:pPr>
              <w:pStyle w:val="Normaallaad1"/>
              <w:spacing w:before="40" w:after="40"/>
              <w:rPr>
                <w:bCs/>
                <w:kern w:val="3"/>
                <w:sz w:val="20"/>
                <w:szCs w:val="20"/>
                <w:lang w:eastAsia="hi-IN" w:bidi="hi-IN"/>
              </w:rPr>
            </w:pPr>
            <w:r w:rsidRPr="00EC645C">
              <w:rPr>
                <w:bCs/>
                <w:kern w:val="3"/>
                <w:sz w:val="20"/>
                <w:szCs w:val="20"/>
                <w:lang w:eastAsia="hi-IN" w:bidi="hi-IN"/>
              </w:rPr>
              <w:t xml:space="preserve">Taimi </w:t>
            </w:r>
            <w:proofErr w:type="spellStart"/>
            <w:r w:rsidRPr="00EC645C">
              <w:rPr>
                <w:bCs/>
                <w:kern w:val="3"/>
                <w:sz w:val="20"/>
                <w:szCs w:val="20"/>
                <w:lang w:eastAsia="hi-IN" w:bidi="hi-IN"/>
              </w:rPr>
              <w:t>Nilson</w:t>
            </w:r>
            <w:proofErr w:type="spellEnd"/>
          </w:p>
          <w:p w14:paraId="33D5C5FD" w14:textId="77777777" w:rsidR="00141A8A" w:rsidRPr="00EC645C" w:rsidRDefault="00141A8A" w:rsidP="00373834">
            <w:pPr>
              <w:pStyle w:val="Normaallaad1"/>
              <w:spacing w:before="40" w:after="40"/>
              <w:rPr>
                <w:bCs/>
                <w:kern w:val="3"/>
                <w:sz w:val="20"/>
                <w:szCs w:val="20"/>
                <w:lang w:eastAsia="hi-IN" w:bidi="hi-IN"/>
              </w:rPr>
            </w:pPr>
          </w:p>
          <w:p w14:paraId="2B193D99" w14:textId="77777777" w:rsidR="00141A8A" w:rsidRPr="00EC645C" w:rsidRDefault="00141A8A" w:rsidP="00373834">
            <w:pPr>
              <w:pStyle w:val="Normaallaad1"/>
              <w:spacing w:before="40" w:after="40"/>
              <w:rPr>
                <w:bCs/>
                <w:kern w:val="3"/>
                <w:sz w:val="20"/>
                <w:szCs w:val="20"/>
                <w:lang w:eastAsia="hi-IN" w:bidi="hi-IN"/>
              </w:rPr>
            </w:pPr>
            <w:hyperlink r:id="rId10" w:history="1">
              <w:r w:rsidRPr="00EC645C">
                <w:rPr>
                  <w:rStyle w:val="Hyperlink"/>
                  <w:bCs/>
                  <w:color w:val="auto"/>
                  <w:kern w:val="3"/>
                  <w:sz w:val="20"/>
                  <w:szCs w:val="20"/>
                  <w:u w:val="none"/>
                  <w:lang w:eastAsia="hi-IN" w:bidi="hi-IN"/>
                </w:rPr>
                <w:t>Taimi.nilson@sotsiaalkindlustusamet.ee</w:t>
              </w:r>
            </w:hyperlink>
          </w:p>
          <w:p w14:paraId="025CE363" w14:textId="77777777" w:rsidR="00141A8A" w:rsidRPr="00EC645C" w:rsidRDefault="00141A8A" w:rsidP="00373834">
            <w:pPr>
              <w:pStyle w:val="Normaallaad1"/>
              <w:spacing w:before="40" w:after="40"/>
              <w:rPr>
                <w:bCs/>
                <w:kern w:val="3"/>
                <w:sz w:val="20"/>
                <w:szCs w:val="20"/>
                <w:lang w:eastAsia="hi-IN" w:bidi="hi-IN"/>
              </w:rPr>
            </w:pPr>
          </w:p>
          <w:p w14:paraId="408C0769" w14:textId="77777777" w:rsidR="00141A8A" w:rsidRPr="00EC645C" w:rsidRDefault="00141A8A" w:rsidP="00373834">
            <w:pPr>
              <w:pStyle w:val="Normaallaad1"/>
              <w:spacing w:before="40" w:after="40"/>
              <w:rPr>
                <w:bCs/>
                <w:kern w:val="3"/>
                <w:sz w:val="20"/>
                <w:szCs w:val="20"/>
                <w:lang w:eastAsia="hi-IN" w:bidi="hi-IN"/>
              </w:rPr>
            </w:pPr>
            <w:r w:rsidRPr="00EC645C">
              <w:rPr>
                <w:bCs/>
                <w:kern w:val="3"/>
                <w:sz w:val="20"/>
                <w:szCs w:val="20"/>
                <w:lang w:eastAsia="hi-IN" w:bidi="hi-IN"/>
              </w:rPr>
              <w:t>Tel: 51916630</w:t>
            </w:r>
          </w:p>
          <w:p w14:paraId="68D53D64" w14:textId="3B801244" w:rsidR="00141A8A" w:rsidRPr="00EC645C" w:rsidRDefault="00141A8A" w:rsidP="00373834">
            <w:pPr>
              <w:spacing w:before="40" w:after="40"/>
              <w:rPr>
                <w:sz w:val="20"/>
                <w:szCs w:val="20"/>
              </w:rPr>
            </w:pPr>
          </w:p>
        </w:tc>
        <w:tc>
          <w:tcPr>
            <w:tcW w:w="6237" w:type="dxa"/>
          </w:tcPr>
          <w:p w14:paraId="5D989456" w14:textId="02BA35CA" w:rsidR="00141A8A" w:rsidRPr="00294DC4" w:rsidRDefault="00141A8A" w:rsidP="00373834">
            <w:pPr>
              <w:spacing w:before="40" w:after="40"/>
              <w:rPr>
                <w:b/>
                <w:bCs/>
                <w:sz w:val="20"/>
                <w:szCs w:val="20"/>
                <w:shd w:val="clear" w:color="auto" w:fill="FFFFFF"/>
              </w:rPr>
            </w:pPr>
            <w:r w:rsidRPr="00294DC4">
              <w:rPr>
                <w:b/>
                <w:bCs/>
                <w:sz w:val="20"/>
                <w:szCs w:val="20"/>
                <w:shd w:val="clear" w:color="auto" w:fill="FFFFFF"/>
              </w:rPr>
              <w:t>Võrdlusuuring projekti “</w:t>
            </w:r>
            <w:r w:rsidR="389770F2" w:rsidRPr="00294DC4">
              <w:rPr>
                <w:b/>
                <w:bCs/>
                <w:sz w:val="20"/>
                <w:szCs w:val="20"/>
                <w:shd w:val="clear" w:color="auto" w:fill="FFFFFF"/>
              </w:rPr>
              <w:t>K</w:t>
            </w:r>
            <w:r w:rsidRPr="00294DC4">
              <w:rPr>
                <w:b/>
                <w:bCs/>
                <w:sz w:val="20"/>
                <w:szCs w:val="20"/>
                <w:shd w:val="clear" w:color="auto" w:fill="FFFFFF"/>
              </w:rPr>
              <w:t>inniste lasteasutuste ja vangla personali teadmiste ja oskuste parandamine töös lastega” raames</w:t>
            </w:r>
          </w:p>
          <w:p w14:paraId="53B5D23B" w14:textId="77777777" w:rsidR="00141A8A" w:rsidRPr="00EC645C" w:rsidRDefault="00141A8A" w:rsidP="00373834">
            <w:pPr>
              <w:spacing w:before="40" w:after="40"/>
              <w:rPr>
                <w:sz w:val="20"/>
                <w:szCs w:val="20"/>
                <w:shd w:val="clear" w:color="auto" w:fill="FFFFFF"/>
              </w:rPr>
            </w:pPr>
          </w:p>
          <w:p w14:paraId="014F059E" w14:textId="77777777" w:rsidR="00141A8A" w:rsidRPr="00EC645C" w:rsidRDefault="00141A8A" w:rsidP="00373834">
            <w:pPr>
              <w:spacing w:before="40" w:after="40"/>
              <w:rPr>
                <w:sz w:val="20"/>
                <w:szCs w:val="20"/>
              </w:rPr>
            </w:pPr>
            <w:r w:rsidRPr="00EC645C">
              <w:rPr>
                <w:sz w:val="20"/>
                <w:szCs w:val="20"/>
                <w:shd w:val="clear" w:color="auto" w:fill="FFFFFF"/>
              </w:rPr>
              <w:t>Uuringu eesmärk on leida sotsiaalprogramm(id), mis sobiks kasutamiseks, sh arendamiseks ja/või ajakohastamiseks kinnistes lasteasutustes, vanglates ja kriminaalhoolduses, et toetada abivajavate ja kõrge riskikäitumisega laste positiivset käitumist ja/või vähendada hoiakute, teadmiste või kogemuste kaudu negatiivset käitumist.</w:t>
            </w:r>
          </w:p>
          <w:p w14:paraId="4F972C41" w14:textId="77777777" w:rsidR="00141A8A" w:rsidRPr="00EC645C" w:rsidRDefault="00141A8A" w:rsidP="00373834">
            <w:pPr>
              <w:spacing w:before="40" w:after="40"/>
              <w:rPr>
                <w:sz w:val="20"/>
                <w:szCs w:val="20"/>
              </w:rPr>
            </w:pPr>
            <w:r w:rsidRPr="00EC645C">
              <w:rPr>
                <w:sz w:val="20"/>
                <w:szCs w:val="20"/>
                <w:shd w:val="clear" w:color="auto" w:fill="FFFFFF"/>
              </w:rPr>
              <w:t>Programmide võrdluse teostamiseks analüüsitakse sekundaarallikaid, intervjueeritakse programmidega seotud ja valdkonnas töötavaid spetsialiste ning arutatakse valdkonna ekspertidega erinevate programmide võimalikku kasutamist ja efektiivsust Eestis.</w:t>
            </w:r>
          </w:p>
          <w:p w14:paraId="57A10276" w14:textId="3ADC1B6A" w:rsidR="00141A8A" w:rsidRPr="00EC645C" w:rsidRDefault="00141A8A" w:rsidP="00373834">
            <w:pPr>
              <w:spacing w:before="40" w:after="40"/>
              <w:rPr>
                <w:rFonts w:eastAsia="Georgia"/>
                <w:sz w:val="20"/>
                <w:szCs w:val="20"/>
              </w:rPr>
            </w:pPr>
            <w:r w:rsidRPr="00EC645C">
              <w:rPr>
                <w:sz w:val="20"/>
                <w:szCs w:val="20"/>
                <w:shd w:val="clear" w:color="auto" w:fill="FFFFFF"/>
              </w:rPr>
              <w:t>Viide: https://www.ibs.ee/projektid/sotsiaalprogrammid-riskikaitumise-vahendamiseks/</w:t>
            </w:r>
          </w:p>
        </w:tc>
      </w:tr>
      <w:tr w:rsidR="00141A8A" w:rsidRPr="00EC645C" w14:paraId="70CF0BA3" w14:textId="77777777" w:rsidTr="00591359">
        <w:tc>
          <w:tcPr>
            <w:tcW w:w="988" w:type="dxa"/>
          </w:tcPr>
          <w:p w14:paraId="2D550B39" w14:textId="70B57863" w:rsidR="00141A8A" w:rsidRPr="00EC645C" w:rsidRDefault="00141A8A" w:rsidP="00373834">
            <w:pPr>
              <w:spacing w:before="40" w:after="40"/>
              <w:rPr>
                <w:sz w:val="20"/>
                <w:szCs w:val="20"/>
              </w:rPr>
            </w:pPr>
            <w:r w:rsidRPr="592024AC">
              <w:rPr>
                <w:sz w:val="20"/>
                <w:szCs w:val="20"/>
              </w:rPr>
              <w:t>12/2020</w:t>
            </w:r>
            <w:r w:rsidR="36EF9B7B" w:rsidRPr="592024AC">
              <w:rPr>
                <w:rFonts w:eastAsiaTheme="minorEastAsia"/>
                <w:sz w:val="20"/>
                <w:szCs w:val="20"/>
              </w:rPr>
              <w:t>–</w:t>
            </w:r>
            <w:r w:rsidRPr="592024AC">
              <w:rPr>
                <w:sz w:val="20"/>
                <w:szCs w:val="20"/>
              </w:rPr>
              <w:t>05/2021</w:t>
            </w:r>
          </w:p>
        </w:tc>
        <w:tc>
          <w:tcPr>
            <w:tcW w:w="1365" w:type="dxa"/>
          </w:tcPr>
          <w:p w14:paraId="329C4B45" w14:textId="39615617" w:rsidR="00141A8A" w:rsidRPr="00EC645C" w:rsidRDefault="00141A8A" w:rsidP="00373834">
            <w:pPr>
              <w:spacing w:before="40" w:after="40"/>
              <w:rPr>
                <w:sz w:val="20"/>
                <w:szCs w:val="20"/>
              </w:rPr>
            </w:pPr>
            <w:r w:rsidRPr="592024AC">
              <w:rPr>
                <w:sz w:val="20"/>
                <w:szCs w:val="20"/>
              </w:rPr>
              <w:t>21 700 +</w:t>
            </w:r>
            <w:r w:rsidR="6C28853F" w:rsidRPr="592024AC">
              <w:rPr>
                <w:sz w:val="20"/>
                <w:szCs w:val="20"/>
              </w:rPr>
              <w:t xml:space="preserve"> </w:t>
            </w:r>
            <w:r w:rsidRPr="592024AC">
              <w:rPr>
                <w:sz w:val="20"/>
                <w:szCs w:val="20"/>
              </w:rPr>
              <w:t>km</w:t>
            </w:r>
          </w:p>
        </w:tc>
        <w:tc>
          <w:tcPr>
            <w:tcW w:w="1900" w:type="dxa"/>
          </w:tcPr>
          <w:p w14:paraId="31006D6F" w14:textId="5CEF9932" w:rsidR="00141A8A" w:rsidRPr="00EC645C" w:rsidRDefault="00141A8A" w:rsidP="00373834">
            <w:pPr>
              <w:spacing w:before="40" w:after="40"/>
              <w:rPr>
                <w:sz w:val="20"/>
                <w:szCs w:val="20"/>
              </w:rPr>
            </w:pPr>
            <w:r w:rsidRPr="00EC645C">
              <w:rPr>
                <w:sz w:val="20"/>
                <w:szCs w:val="20"/>
              </w:rPr>
              <w:t>HARNO</w:t>
            </w:r>
          </w:p>
        </w:tc>
        <w:tc>
          <w:tcPr>
            <w:tcW w:w="6237" w:type="dxa"/>
          </w:tcPr>
          <w:p w14:paraId="55F9BAF8" w14:textId="4788628B" w:rsidR="00141A8A" w:rsidRPr="00EC645C" w:rsidRDefault="00141A8A" w:rsidP="00373834">
            <w:pPr>
              <w:spacing w:before="40" w:after="40"/>
              <w:rPr>
                <w:b/>
                <w:bCs/>
                <w:caps/>
                <w:sz w:val="20"/>
                <w:szCs w:val="20"/>
                <w:shd w:val="clear" w:color="auto" w:fill="FFFFFF"/>
              </w:rPr>
            </w:pPr>
            <w:r w:rsidRPr="00EC645C">
              <w:rPr>
                <w:b/>
                <w:bCs/>
                <w:sz w:val="20"/>
                <w:szCs w:val="20"/>
                <w:shd w:val="clear" w:color="auto" w:fill="FFFFFF"/>
              </w:rPr>
              <w:t xml:space="preserve">Kristjan jaagu programmi </w:t>
            </w:r>
            <w:proofErr w:type="spellStart"/>
            <w:r w:rsidRPr="00EC645C">
              <w:rPr>
                <w:b/>
                <w:bCs/>
                <w:sz w:val="20"/>
                <w:szCs w:val="20"/>
                <w:shd w:val="clear" w:color="auto" w:fill="FFFFFF"/>
              </w:rPr>
              <w:t>välishindamine</w:t>
            </w:r>
            <w:proofErr w:type="spellEnd"/>
          </w:p>
          <w:p w14:paraId="0284E577" w14:textId="6A0F7B04" w:rsidR="00141A8A" w:rsidRPr="00EC645C" w:rsidRDefault="00141A8A" w:rsidP="00373834">
            <w:pPr>
              <w:spacing w:before="40" w:after="40"/>
              <w:rPr>
                <w:sz w:val="20"/>
                <w:szCs w:val="20"/>
              </w:rPr>
            </w:pPr>
            <w:r w:rsidRPr="00EC645C">
              <w:rPr>
                <w:rStyle w:val="normaltextrun"/>
                <w:sz w:val="20"/>
                <w:szCs w:val="20"/>
              </w:rPr>
              <w:t>Hindamise eesmärk on anda parem ülevaade Kristjan Jaagu stipendiumiprogrammi tegevuste tulemuslikkusest ja asjakohasusest sellele seatud eesmärkide valguses, mõista Kristjan Jaagu programmi kohta ja vajalikkust teiste suuremate õpirände programmide kõrval (</w:t>
            </w:r>
            <w:proofErr w:type="spellStart"/>
            <w:r w:rsidRPr="00EC645C">
              <w:rPr>
                <w:rStyle w:val="normaltextrun"/>
                <w:sz w:val="20"/>
                <w:szCs w:val="20"/>
              </w:rPr>
              <w:t>Erasmus</w:t>
            </w:r>
            <w:proofErr w:type="spellEnd"/>
            <w:r w:rsidRPr="00EC645C">
              <w:rPr>
                <w:rStyle w:val="normaltextrun"/>
                <w:sz w:val="20"/>
                <w:szCs w:val="20"/>
              </w:rPr>
              <w:t xml:space="preserve">+, Dora Pluss) ning teha soovitusi erinevate tegevuste jätkamiseks ja õpirände meetmete kujundamiseks tulevikus, arvestades muuhulgas teiste õpirände programmide arengut. Hinnatakse perioodi 2011–2020 tegevuste tulemuslikkust ja perioodi 2017-2021 programmdokumendis kajastatud tegevuste ning töökorralduse asjakohasust. </w:t>
            </w:r>
          </w:p>
          <w:p w14:paraId="78730D38" w14:textId="77777777" w:rsidR="00141A8A" w:rsidRPr="00EC645C" w:rsidRDefault="00141A8A" w:rsidP="00373834">
            <w:pPr>
              <w:spacing w:before="40" w:after="40"/>
              <w:rPr>
                <w:sz w:val="20"/>
                <w:szCs w:val="20"/>
                <w:shd w:val="clear" w:color="auto" w:fill="FFFFFF"/>
              </w:rPr>
            </w:pPr>
          </w:p>
        </w:tc>
      </w:tr>
      <w:tr w:rsidR="00141A8A" w:rsidRPr="00EC645C" w14:paraId="14A8142A" w14:textId="77777777" w:rsidTr="00591359">
        <w:tc>
          <w:tcPr>
            <w:tcW w:w="988" w:type="dxa"/>
          </w:tcPr>
          <w:p w14:paraId="08DF6C07" w14:textId="2AFC922F" w:rsidR="00141A8A" w:rsidRPr="00EC645C" w:rsidRDefault="00141A8A" w:rsidP="00373834">
            <w:pPr>
              <w:spacing w:before="40" w:after="40"/>
              <w:rPr>
                <w:sz w:val="20"/>
                <w:szCs w:val="20"/>
              </w:rPr>
            </w:pPr>
            <w:r w:rsidRPr="592024AC">
              <w:rPr>
                <w:sz w:val="20"/>
                <w:szCs w:val="20"/>
              </w:rPr>
              <w:t>01/2021</w:t>
            </w:r>
            <w:r w:rsidR="2D27A044" w:rsidRPr="592024AC">
              <w:rPr>
                <w:rFonts w:eastAsiaTheme="minorEastAsia"/>
                <w:sz w:val="20"/>
                <w:szCs w:val="20"/>
              </w:rPr>
              <w:t>–</w:t>
            </w:r>
            <w:r w:rsidRPr="592024AC">
              <w:rPr>
                <w:sz w:val="20"/>
                <w:szCs w:val="20"/>
              </w:rPr>
              <w:t>05/2021</w:t>
            </w:r>
          </w:p>
        </w:tc>
        <w:tc>
          <w:tcPr>
            <w:tcW w:w="1365" w:type="dxa"/>
          </w:tcPr>
          <w:p w14:paraId="7E400F6C" w14:textId="20FC9570" w:rsidR="00141A8A" w:rsidRPr="00EC645C" w:rsidRDefault="00141A8A" w:rsidP="00373834">
            <w:pPr>
              <w:spacing w:before="40" w:after="40"/>
              <w:rPr>
                <w:bCs/>
                <w:sz w:val="20"/>
                <w:szCs w:val="20"/>
              </w:rPr>
            </w:pPr>
            <w:r w:rsidRPr="00EC645C">
              <w:rPr>
                <w:bCs/>
                <w:sz w:val="20"/>
                <w:szCs w:val="20"/>
              </w:rPr>
              <w:t>17 400</w:t>
            </w:r>
          </w:p>
        </w:tc>
        <w:tc>
          <w:tcPr>
            <w:tcW w:w="1900" w:type="dxa"/>
          </w:tcPr>
          <w:p w14:paraId="7EE43A1D" w14:textId="77777777" w:rsidR="00141A8A" w:rsidRPr="00EC645C" w:rsidRDefault="00141A8A" w:rsidP="00373834">
            <w:pPr>
              <w:spacing w:before="40" w:after="40"/>
              <w:rPr>
                <w:sz w:val="20"/>
                <w:szCs w:val="20"/>
              </w:rPr>
            </w:pPr>
            <w:r w:rsidRPr="00EC645C">
              <w:rPr>
                <w:sz w:val="20"/>
                <w:szCs w:val="20"/>
              </w:rPr>
              <w:t>HTM</w:t>
            </w:r>
          </w:p>
          <w:p w14:paraId="69EE41F4" w14:textId="77777777" w:rsidR="00141A8A" w:rsidRPr="00EC645C" w:rsidRDefault="00141A8A" w:rsidP="00373834">
            <w:pPr>
              <w:spacing w:before="40" w:after="40"/>
              <w:rPr>
                <w:sz w:val="20"/>
                <w:szCs w:val="20"/>
              </w:rPr>
            </w:pPr>
          </w:p>
          <w:p w14:paraId="44CC24BC" w14:textId="77777777" w:rsidR="00141A8A" w:rsidRPr="00EC645C" w:rsidRDefault="00141A8A" w:rsidP="00373834">
            <w:pPr>
              <w:spacing w:before="40" w:after="40"/>
              <w:rPr>
                <w:sz w:val="20"/>
                <w:szCs w:val="20"/>
              </w:rPr>
            </w:pPr>
            <w:r w:rsidRPr="00EC645C">
              <w:rPr>
                <w:sz w:val="20"/>
                <w:szCs w:val="20"/>
              </w:rPr>
              <w:t>Elsa Trumm</w:t>
            </w:r>
          </w:p>
          <w:p w14:paraId="7A9C9BFD" w14:textId="10B2EC5F" w:rsidR="00141A8A" w:rsidRPr="00EC645C" w:rsidRDefault="00141A8A" w:rsidP="00373834">
            <w:pPr>
              <w:pStyle w:val="tx"/>
              <w:numPr>
                <w:ilvl w:val="0"/>
                <w:numId w:val="0"/>
              </w:numPr>
              <w:spacing w:before="40" w:after="40"/>
              <w:ind w:left="851" w:hanging="851"/>
              <w:jc w:val="left"/>
              <w:rPr>
                <w:sz w:val="20"/>
              </w:rPr>
            </w:pPr>
          </w:p>
        </w:tc>
        <w:tc>
          <w:tcPr>
            <w:tcW w:w="6237" w:type="dxa"/>
          </w:tcPr>
          <w:p w14:paraId="7BEDC53D" w14:textId="3B1EE52D" w:rsidR="00141A8A" w:rsidRPr="00EC645C" w:rsidRDefault="00141A8A" w:rsidP="00373834">
            <w:pPr>
              <w:spacing w:before="40" w:after="40"/>
              <w:rPr>
                <w:b/>
                <w:bCs/>
                <w:sz w:val="20"/>
                <w:szCs w:val="20"/>
                <w:shd w:val="clear" w:color="auto" w:fill="FFFFFF"/>
              </w:rPr>
            </w:pPr>
            <w:r w:rsidRPr="00EC645C">
              <w:rPr>
                <w:b/>
                <w:bCs/>
                <w:sz w:val="20"/>
                <w:szCs w:val="20"/>
                <w:shd w:val="clear" w:color="auto" w:fill="FFFFFF"/>
              </w:rPr>
              <w:t>Mikrokvalifikatsioonide kasutusele võtmise võimalused eesti haridus- ja kutsesüsteemis rahvusvahelisele praktikale toetudes</w:t>
            </w:r>
          </w:p>
          <w:p w14:paraId="7D95CE5D" w14:textId="27C886D2" w:rsidR="00141A8A" w:rsidRPr="00EC645C" w:rsidRDefault="00141A8A" w:rsidP="00373834">
            <w:pPr>
              <w:spacing w:before="40" w:after="40"/>
              <w:rPr>
                <w:sz w:val="20"/>
                <w:szCs w:val="20"/>
              </w:rPr>
            </w:pPr>
            <w:r w:rsidRPr="00EC645C">
              <w:rPr>
                <w:sz w:val="20"/>
                <w:szCs w:val="20"/>
                <w:shd w:val="clear" w:color="auto" w:fill="FFFFFF"/>
              </w:rPr>
              <w:t>Uuringu eesmärk on uurida välisriikide praktikaid mikrokvalifikatsioonide pakkumise reguleerimisel ja kasutamisel, analüüsida Eesti kutse- ja haridussüsteemi valmisolekut mikrokvalifikatsioone ehk õpiampse pakkuda ning seda, milline mikrokvalifikatsiooni süsteem sobiks Eesti konteksti kõige paremini.</w:t>
            </w:r>
          </w:p>
          <w:p w14:paraId="65193F8E" w14:textId="77777777" w:rsidR="00141A8A" w:rsidRPr="00EC645C" w:rsidRDefault="00141A8A" w:rsidP="00373834">
            <w:pPr>
              <w:spacing w:before="40" w:after="40"/>
              <w:rPr>
                <w:caps/>
                <w:sz w:val="20"/>
                <w:szCs w:val="20"/>
                <w:shd w:val="clear" w:color="auto" w:fill="FFFFFF"/>
              </w:rPr>
            </w:pPr>
          </w:p>
        </w:tc>
      </w:tr>
      <w:tr w:rsidR="00141A8A" w:rsidRPr="00EC645C" w14:paraId="542C9E90" w14:textId="77777777" w:rsidTr="00591359">
        <w:tc>
          <w:tcPr>
            <w:tcW w:w="988" w:type="dxa"/>
          </w:tcPr>
          <w:p w14:paraId="3B7C96C9" w14:textId="0BCC0723" w:rsidR="00141A8A" w:rsidRPr="00EC645C" w:rsidRDefault="00141A8A" w:rsidP="00373834">
            <w:pPr>
              <w:spacing w:before="40" w:after="40"/>
              <w:rPr>
                <w:sz w:val="20"/>
                <w:szCs w:val="20"/>
              </w:rPr>
            </w:pPr>
            <w:r w:rsidRPr="592024AC">
              <w:rPr>
                <w:sz w:val="20"/>
                <w:szCs w:val="20"/>
              </w:rPr>
              <w:t>04/2021</w:t>
            </w:r>
            <w:r w:rsidR="735053B8" w:rsidRPr="592024AC">
              <w:rPr>
                <w:rFonts w:eastAsiaTheme="minorEastAsia"/>
                <w:sz w:val="20"/>
                <w:szCs w:val="20"/>
              </w:rPr>
              <w:t>–</w:t>
            </w:r>
            <w:r w:rsidRPr="592024AC">
              <w:rPr>
                <w:sz w:val="20"/>
                <w:szCs w:val="20"/>
              </w:rPr>
              <w:t>08/2021</w:t>
            </w:r>
          </w:p>
        </w:tc>
        <w:tc>
          <w:tcPr>
            <w:tcW w:w="1365" w:type="dxa"/>
          </w:tcPr>
          <w:p w14:paraId="35B1712A" w14:textId="6EE41216" w:rsidR="00141A8A" w:rsidRPr="00EC645C" w:rsidRDefault="000E7F17" w:rsidP="00373834">
            <w:pPr>
              <w:spacing w:before="40" w:after="40"/>
              <w:rPr>
                <w:sz w:val="20"/>
                <w:szCs w:val="20"/>
              </w:rPr>
            </w:pPr>
            <w:r w:rsidRPr="592024AC">
              <w:rPr>
                <w:sz w:val="20"/>
                <w:szCs w:val="20"/>
              </w:rPr>
              <w:t>10</w:t>
            </w:r>
            <w:r w:rsidR="1644D786" w:rsidRPr="592024AC">
              <w:rPr>
                <w:sz w:val="20"/>
                <w:szCs w:val="20"/>
              </w:rPr>
              <w:t xml:space="preserve"> </w:t>
            </w:r>
            <w:r w:rsidRPr="592024AC">
              <w:rPr>
                <w:sz w:val="20"/>
                <w:szCs w:val="20"/>
              </w:rPr>
              <w:t>000</w:t>
            </w:r>
          </w:p>
        </w:tc>
        <w:tc>
          <w:tcPr>
            <w:tcW w:w="1900" w:type="dxa"/>
          </w:tcPr>
          <w:p w14:paraId="734F316B" w14:textId="122DB5F7" w:rsidR="00141A8A" w:rsidRPr="00EC645C" w:rsidRDefault="00141A8A" w:rsidP="00373834">
            <w:pPr>
              <w:spacing w:before="40" w:after="40"/>
              <w:rPr>
                <w:sz w:val="20"/>
                <w:szCs w:val="20"/>
              </w:rPr>
            </w:pPr>
            <w:r w:rsidRPr="00EC645C">
              <w:rPr>
                <w:sz w:val="20"/>
                <w:szCs w:val="20"/>
              </w:rPr>
              <w:t xml:space="preserve">MTÜ </w:t>
            </w:r>
            <w:proofErr w:type="spellStart"/>
            <w:r w:rsidRPr="00EC645C">
              <w:rPr>
                <w:sz w:val="20"/>
                <w:szCs w:val="20"/>
              </w:rPr>
              <w:t>Robotex</w:t>
            </w:r>
            <w:proofErr w:type="spellEnd"/>
          </w:p>
        </w:tc>
        <w:tc>
          <w:tcPr>
            <w:tcW w:w="6237" w:type="dxa"/>
          </w:tcPr>
          <w:p w14:paraId="21621C1A" w14:textId="4E95E5C2" w:rsidR="00141A8A" w:rsidRPr="00EC645C" w:rsidRDefault="00141A8A" w:rsidP="00373834">
            <w:pPr>
              <w:spacing w:before="40" w:after="40"/>
              <w:rPr>
                <w:b/>
                <w:bCs/>
                <w:sz w:val="20"/>
                <w:szCs w:val="20"/>
              </w:rPr>
            </w:pPr>
            <w:proofErr w:type="spellStart"/>
            <w:r w:rsidRPr="00EC645C">
              <w:rPr>
                <w:b/>
                <w:bCs/>
                <w:caps/>
                <w:sz w:val="20"/>
                <w:szCs w:val="20"/>
                <w:shd w:val="clear" w:color="auto" w:fill="FFFFFF"/>
              </w:rPr>
              <w:t>R</w:t>
            </w:r>
            <w:r w:rsidRPr="00EC645C">
              <w:rPr>
                <w:b/>
                <w:bCs/>
                <w:sz w:val="20"/>
                <w:szCs w:val="20"/>
                <w:shd w:val="clear" w:color="auto" w:fill="FFFFFF"/>
              </w:rPr>
              <w:t>obotexi</w:t>
            </w:r>
            <w:proofErr w:type="spellEnd"/>
            <w:r w:rsidRPr="00EC645C">
              <w:rPr>
                <w:b/>
                <w:bCs/>
                <w:sz w:val="20"/>
                <w:szCs w:val="20"/>
                <w:shd w:val="clear" w:color="auto" w:fill="FFFFFF"/>
              </w:rPr>
              <w:t xml:space="preserve"> mõju-uuring 2017-2019</w:t>
            </w:r>
          </w:p>
          <w:p w14:paraId="36A6F628" w14:textId="77777777" w:rsidR="00141A8A" w:rsidRPr="00EC645C" w:rsidRDefault="00141A8A" w:rsidP="00373834">
            <w:pPr>
              <w:pStyle w:val="NormalWeb"/>
              <w:spacing w:before="2" w:after="2"/>
              <w:rPr>
                <w:rFonts w:ascii="Times New Roman" w:hAnsi="Times New Roman"/>
                <w:lang w:val="et-EE"/>
              </w:rPr>
            </w:pPr>
            <w:r w:rsidRPr="00EC645C">
              <w:rPr>
                <w:rFonts w:ascii="Times New Roman" w:hAnsi="Times New Roman"/>
                <w:lang w:val="et-EE"/>
              </w:rPr>
              <w:lastRenderedPageBreak/>
              <w:t xml:space="preserve">Käesoleva uuringu eesmärk on uurida </w:t>
            </w:r>
            <w:proofErr w:type="spellStart"/>
            <w:r w:rsidRPr="00EC645C">
              <w:rPr>
                <w:rFonts w:ascii="Times New Roman" w:hAnsi="Times New Roman"/>
                <w:lang w:val="et-EE"/>
              </w:rPr>
              <w:t>Robotexi</w:t>
            </w:r>
            <w:proofErr w:type="spellEnd"/>
            <w:r w:rsidRPr="00EC645C">
              <w:rPr>
                <w:rFonts w:ascii="Times New Roman" w:hAnsi="Times New Roman"/>
                <w:lang w:val="et-EE"/>
              </w:rPr>
              <w:t xml:space="preserve"> suurürituse mõju ja tähtsust, mõista paremini selle korraldust ja arenguvajadusi. Uuringu käigus tutvutakse sekundaarallikatega ja viiakse läbi ankeetküsitlus </w:t>
            </w:r>
            <w:proofErr w:type="spellStart"/>
            <w:r w:rsidRPr="00EC645C">
              <w:rPr>
                <w:rFonts w:ascii="Times New Roman" w:hAnsi="Times New Roman"/>
                <w:lang w:val="et-EE"/>
              </w:rPr>
              <w:t>Robotexi</w:t>
            </w:r>
            <w:proofErr w:type="spellEnd"/>
            <w:r w:rsidRPr="00EC645C">
              <w:rPr>
                <w:rFonts w:ascii="Times New Roman" w:hAnsi="Times New Roman"/>
                <w:lang w:val="et-EE"/>
              </w:rPr>
              <w:t xml:space="preserve"> üritusel osalejate ja nende juhendajate seas. Töö käigus keskendutakse järgnevatele teemadele:</w:t>
            </w:r>
          </w:p>
          <w:p w14:paraId="22FE9F9F" w14:textId="77777777" w:rsidR="000E7F17" w:rsidRPr="00EC645C" w:rsidRDefault="000E7F17" w:rsidP="00373834">
            <w:pPr>
              <w:pStyle w:val="NormalWeb"/>
              <w:spacing w:before="2" w:after="2"/>
              <w:rPr>
                <w:rFonts w:ascii="Times New Roman" w:hAnsi="Times New Roman"/>
                <w:lang w:val="et-EE"/>
              </w:rPr>
            </w:pPr>
          </w:p>
          <w:p w14:paraId="4027DBEB" w14:textId="5B24DC4C" w:rsidR="00141A8A" w:rsidRPr="000954D7" w:rsidRDefault="00141A8A" w:rsidP="00373834">
            <w:pPr>
              <w:pStyle w:val="NormalWeb"/>
              <w:spacing w:before="2" w:after="2"/>
              <w:rPr>
                <w:rFonts w:ascii="Times New Roman" w:hAnsi="Times New Roman"/>
                <w:lang w:val="et-EE"/>
              </w:rPr>
            </w:pPr>
            <w:r w:rsidRPr="00EC645C">
              <w:rPr>
                <w:rFonts w:ascii="Times New Roman" w:hAnsi="Times New Roman"/>
                <w:lang w:val="et-EE"/>
              </w:rPr>
              <w:t xml:space="preserve">Uuringu lõpptulemused annavad parema ülevaate </w:t>
            </w:r>
            <w:proofErr w:type="spellStart"/>
            <w:r w:rsidRPr="00EC645C">
              <w:rPr>
                <w:rFonts w:ascii="Times New Roman" w:hAnsi="Times New Roman"/>
                <w:lang w:val="et-EE"/>
              </w:rPr>
              <w:t>Robotexi</w:t>
            </w:r>
            <w:proofErr w:type="spellEnd"/>
            <w:r w:rsidRPr="00EC645C">
              <w:rPr>
                <w:rFonts w:ascii="Times New Roman" w:hAnsi="Times New Roman"/>
                <w:lang w:val="et-EE"/>
              </w:rPr>
              <w:t xml:space="preserve"> ürituse olulisusest, selle mõjust ja asjakohasusest osalejatele. Samuti aitavad tulemused mõista ürituse eesmärkide täitumist, kaardistada osalejate tagasisidet ja planeerida edasist arengut.</w:t>
            </w:r>
            <w:r w:rsidRPr="00EC645C">
              <w:rPr>
                <w:rFonts w:ascii="Times New Roman" w:hAnsi="Times New Roman"/>
                <w:lang w:val="et-EE"/>
              </w:rPr>
              <w:br/>
            </w:r>
            <w:r w:rsidRPr="00EC645C">
              <w:rPr>
                <w:rFonts w:ascii="Times New Roman" w:hAnsi="Times New Roman"/>
                <w:lang w:val="et-EE"/>
              </w:rPr>
              <w:br/>
              <w:t xml:space="preserve">Uuringu põhjal valmib aruanne hiljemalt augusti lõpuks. Töö tellijaks on MTÜ </w:t>
            </w:r>
            <w:proofErr w:type="spellStart"/>
            <w:r w:rsidRPr="00EC645C">
              <w:rPr>
                <w:rFonts w:ascii="Times New Roman" w:hAnsi="Times New Roman"/>
                <w:lang w:val="et-EE"/>
              </w:rPr>
              <w:t>Robotex</w:t>
            </w:r>
            <w:proofErr w:type="spellEnd"/>
            <w:r w:rsidRPr="00EC645C">
              <w:rPr>
                <w:rFonts w:ascii="Times New Roman" w:hAnsi="Times New Roman"/>
                <w:lang w:val="et-EE"/>
              </w:rPr>
              <w:t>.</w:t>
            </w:r>
          </w:p>
        </w:tc>
      </w:tr>
      <w:tr w:rsidR="00141A8A" w:rsidRPr="00EC645C" w14:paraId="3D04991A" w14:textId="77777777" w:rsidTr="00591359">
        <w:tc>
          <w:tcPr>
            <w:tcW w:w="988" w:type="dxa"/>
          </w:tcPr>
          <w:p w14:paraId="1023F4BB" w14:textId="2D7A1487" w:rsidR="00141A8A" w:rsidRPr="00EC645C" w:rsidRDefault="00141A8A" w:rsidP="00373834">
            <w:pPr>
              <w:spacing w:before="40" w:after="40"/>
              <w:rPr>
                <w:sz w:val="20"/>
                <w:szCs w:val="20"/>
              </w:rPr>
            </w:pPr>
            <w:r w:rsidRPr="592024AC">
              <w:rPr>
                <w:sz w:val="20"/>
                <w:szCs w:val="20"/>
              </w:rPr>
              <w:lastRenderedPageBreak/>
              <w:t>04/2021</w:t>
            </w:r>
            <w:r w:rsidR="65C99DB9" w:rsidRPr="592024AC">
              <w:rPr>
                <w:rFonts w:eastAsiaTheme="minorEastAsia"/>
                <w:sz w:val="20"/>
                <w:szCs w:val="20"/>
              </w:rPr>
              <w:t>–</w:t>
            </w:r>
            <w:r w:rsidRPr="592024AC">
              <w:rPr>
                <w:sz w:val="20"/>
                <w:szCs w:val="20"/>
              </w:rPr>
              <w:t>07/2022</w:t>
            </w:r>
          </w:p>
        </w:tc>
        <w:tc>
          <w:tcPr>
            <w:tcW w:w="1365" w:type="dxa"/>
          </w:tcPr>
          <w:p w14:paraId="4E70643A" w14:textId="2874DBC4" w:rsidR="00141A8A" w:rsidRPr="00EC645C" w:rsidRDefault="00141A8A" w:rsidP="00373834">
            <w:pPr>
              <w:spacing w:before="40" w:after="40"/>
              <w:rPr>
                <w:bCs/>
                <w:sz w:val="20"/>
                <w:szCs w:val="20"/>
              </w:rPr>
            </w:pPr>
            <w:r w:rsidRPr="00EC645C">
              <w:rPr>
                <w:bCs/>
                <w:sz w:val="20"/>
                <w:szCs w:val="20"/>
              </w:rPr>
              <w:t>8766</w:t>
            </w:r>
          </w:p>
        </w:tc>
        <w:tc>
          <w:tcPr>
            <w:tcW w:w="1900" w:type="dxa"/>
          </w:tcPr>
          <w:p w14:paraId="48C1EB0C" w14:textId="0979E638" w:rsidR="00141A8A" w:rsidRPr="00EC645C" w:rsidRDefault="00141A8A" w:rsidP="00373834">
            <w:pPr>
              <w:spacing w:before="40" w:after="40"/>
              <w:rPr>
                <w:sz w:val="20"/>
                <w:szCs w:val="20"/>
              </w:rPr>
            </w:pPr>
            <w:r w:rsidRPr="00EC645C">
              <w:rPr>
                <w:sz w:val="20"/>
                <w:szCs w:val="20"/>
              </w:rPr>
              <w:t>Tartu Linn</w:t>
            </w:r>
          </w:p>
        </w:tc>
        <w:tc>
          <w:tcPr>
            <w:tcW w:w="6237" w:type="dxa"/>
          </w:tcPr>
          <w:p w14:paraId="2637BAD4" w14:textId="73BDE380" w:rsidR="00141A8A" w:rsidRPr="00EC645C" w:rsidRDefault="00141A8A" w:rsidP="00373834">
            <w:pPr>
              <w:spacing w:before="40" w:after="40"/>
              <w:rPr>
                <w:b/>
                <w:bCs/>
                <w:sz w:val="20"/>
                <w:szCs w:val="20"/>
              </w:rPr>
            </w:pPr>
            <w:r w:rsidRPr="592024AC">
              <w:rPr>
                <w:b/>
                <w:bCs/>
                <w:caps/>
                <w:sz w:val="20"/>
                <w:szCs w:val="20"/>
              </w:rPr>
              <w:t>T</w:t>
            </w:r>
            <w:r w:rsidRPr="592024AC">
              <w:rPr>
                <w:b/>
                <w:bCs/>
                <w:sz w:val="20"/>
                <w:szCs w:val="20"/>
              </w:rPr>
              <w:t xml:space="preserve">artu noorte teadlikkus </w:t>
            </w:r>
            <w:r w:rsidR="6C5C3899" w:rsidRPr="592024AC">
              <w:rPr>
                <w:b/>
                <w:bCs/>
                <w:sz w:val="20"/>
                <w:szCs w:val="20"/>
              </w:rPr>
              <w:t>T</w:t>
            </w:r>
            <w:r w:rsidRPr="592024AC">
              <w:rPr>
                <w:b/>
                <w:bCs/>
                <w:sz w:val="20"/>
                <w:szCs w:val="20"/>
              </w:rPr>
              <w:t xml:space="preserve">artu linna </w:t>
            </w:r>
            <w:proofErr w:type="spellStart"/>
            <w:r w:rsidRPr="592024AC">
              <w:rPr>
                <w:b/>
                <w:bCs/>
                <w:sz w:val="20"/>
                <w:szCs w:val="20"/>
              </w:rPr>
              <w:t>noortevolikogust</w:t>
            </w:r>
            <w:proofErr w:type="spellEnd"/>
          </w:p>
          <w:p w14:paraId="52630D5D" w14:textId="6021F941" w:rsidR="00141A8A" w:rsidRPr="00EC645C" w:rsidRDefault="00141A8A" w:rsidP="00373834">
            <w:pPr>
              <w:pStyle w:val="NormalWeb"/>
              <w:spacing w:before="2" w:after="2"/>
              <w:rPr>
                <w:rFonts w:ascii="Times New Roman" w:hAnsi="Times New Roman"/>
                <w:lang w:val="et-EE"/>
              </w:rPr>
            </w:pPr>
            <w:r w:rsidRPr="00EC645C">
              <w:rPr>
                <w:rFonts w:ascii="Times New Roman" w:hAnsi="Times New Roman"/>
                <w:lang w:val="et-EE"/>
              </w:rPr>
              <w:t xml:space="preserve">Käesoleva uuringu eesmärgiks on hinnata Tartu noorte teadlikkust Tartu Linna </w:t>
            </w:r>
            <w:proofErr w:type="spellStart"/>
            <w:r w:rsidRPr="00EC645C">
              <w:rPr>
                <w:rFonts w:ascii="Times New Roman" w:hAnsi="Times New Roman"/>
                <w:lang w:val="et-EE"/>
              </w:rPr>
              <w:t>Noortevolikogu</w:t>
            </w:r>
            <w:proofErr w:type="spellEnd"/>
            <w:r w:rsidRPr="00EC645C">
              <w:rPr>
                <w:rFonts w:ascii="Times New Roman" w:hAnsi="Times New Roman"/>
                <w:lang w:val="et-EE"/>
              </w:rPr>
              <w:t xml:space="preserve"> tööst, selle tulemustest ja rollist linna noorte jaoks. Uuringu raames teostatakse sekundaarallikate analüüs ja ankeetküsitlus 14-20-aastaste noorte seas, kes on Tartu linna elanike registris või õpivad Tartu linna üldhariduskoolis või kutseõppeasutuses.</w:t>
            </w:r>
          </w:p>
        </w:tc>
      </w:tr>
      <w:tr w:rsidR="00141A8A" w:rsidRPr="00EC645C" w14:paraId="1C356F3D" w14:textId="77777777" w:rsidTr="00591359">
        <w:tc>
          <w:tcPr>
            <w:tcW w:w="988" w:type="dxa"/>
          </w:tcPr>
          <w:p w14:paraId="2ED53228" w14:textId="042E5E18" w:rsidR="00141A8A" w:rsidRPr="00EC645C" w:rsidRDefault="00141A8A" w:rsidP="00373834">
            <w:pPr>
              <w:spacing w:before="40" w:after="40"/>
              <w:rPr>
                <w:sz w:val="20"/>
                <w:szCs w:val="20"/>
              </w:rPr>
            </w:pPr>
            <w:r w:rsidRPr="592024AC">
              <w:rPr>
                <w:sz w:val="20"/>
                <w:szCs w:val="20"/>
              </w:rPr>
              <w:t>04/2021</w:t>
            </w:r>
            <w:r w:rsidR="097F0096" w:rsidRPr="592024AC">
              <w:rPr>
                <w:rFonts w:eastAsiaTheme="minorEastAsia"/>
                <w:sz w:val="20"/>
                <w:szCs w:val="20"/>
              </w:rPr>
              <w:t>–</w:t>
            </w:r>
            <w:r w:rsidRPr="592024AC">
              <w:rPr>
                <w:sz w:val="20"/>
                <w:szCs w:val="20"/>
              </w:rPr>
              <w:t>01/2022</w:t>
            </w:r>
          </w:p>
        </w:tc>
        <w:tc>
          <w:tcPr>
            <w:tcW w:w="1365" w:type="dxa"/>
          </w:tcPr>
          <w:p w14:paraId="43F1FC60" w14:textId="7054AF47" w:rsidR="00141A8A" w:rsidRPr="00EC645C" w:rsidRDefault="00141A8A" w:rsidP="00373834">
            <w:pPr>
              <w:widowControl w:val="0"/>
              <w:suppressAutoHyphens/>
              <w:spacing w:before="40" w:after="40"/>
              <w:rPr>
                <w:rFonts w:eastAsiaTheme="minorEastAsia"/>
                <w:sz w:val="20"/>
                <w:szCs w:val="20"/>
              </w:rPr>
            </w:pPr>
            <w:r w:rsidRPr="00EC645C">
              <w:rPr>
                <w:rFonts w:eastAsiaTheme="minorEastAsia"/>
                <w:sz w:val="20"/>
                <w:szCs w:val="20"/>
              </w:rPr>
              <w:t>55</w:t>
            </w:r>
            <w:r w:rsidR="00570EDA">
              <w:rPr>
                <w:rFonts w:eastAsiaTheme="minorEastAsia"/>
                <w:sz w:val="20"/>
                <w:szCs w:val="20"/>
              </w:rPr>
              <w:t xml:space="preserve"> </w:t>
            </w:r>
            <w:r w:rsidRPr="00EC645C">
              <w:rPr>
                <w:rFonts w:eastAsiaTheme="minorEastAsia"/>
                <w:sz w:val="20"/>
                <w:szCs w:val="20"/>
              </w:rPr>
              <w:t>000</w:t>
            </w:r>
          </w:p>
        </w:tc>
        <w:tc>
          <w:tcPr>
            <w:tcW w:w="1900" w:type="dxa"/>
          </w:tcPr>
          <w:p w14:paraId="39344977" w14:textId="61ABFDC1" w:rsidR="00141A8A" w:rsidRPr="00EC645C" w:rsidRDefault="00141A8A" w:rsidP="00373834">
            <w:pPr>
              <w:spacing w:before="40" w:after="40"/>
              <w:rPr>
                <w:sz w:val="20"/>
                <w:szCs w:val="20"/>
              </w:rPr>
            </w:pPr>
            <w:r w:rsidRPr="00EC645C">
              <w:rPr>
                <w:rFonts w:eastAsiaTheme="minorEastAsia"/>
                <w:sz w:val="20"/>
                <w:szCs w:val="20"/>
              </w:rPr>
              <w:t>SA Eesti Teadusagentuur, HTM</w:t>
            </w:r>
          </w:p>
          <w:p w14:paraId="356BD288" w14:textId="20F14365" w:rsidR="00141A8A" w:rsidRPr="00EC645C" w:rsidRDefault="00141A8A" w:rsidP="00373834">
            <w:pPr>
              <w:widowControl w:val="0"/>
              <w:suppressAutoHyphens/>
              <w:spacing w:before="40" w:after="40"/>
              <w:rPr>
                <w:sz w:val="20"/>
                <w:szCs w:val="20"/>
              </w:rPr>
            </w:pPr>
          </w:p>
        </w:tc>
        <w:tc>
          <w:tcPr>
            <w:tcW w:w="6237" w:type="dxa"/>
          </w:tcPr>
          <w:p w14:paraId="0BD91538" w14:textId="2D89C4DC" w:rsidR="00141A8A" w:rsidRPr="00EC645C" w:rsidRDefault="00141A8A" w:rsidP="00373834">
            <w:pPr>
              <w:spacing w:before="40" w:after="40"/>
              <w:textAlignment w:val="baseline"/>
              <w:rPr>
                <w:b/>
                <w:bCs/>
                <w:sz w:val="20"/>
                <w:szCs w:val="20"/>
              </w:rPr>
            </w:pPr>
            <w:r w:rsidRPr="00EC645C">
              <w:rPr>
                <w:rFonts w:eastAsia="Calibri"/>
                <w:b/>
                <w:bCs/>
                <w:sz w:val="20"/>
                <w:szCs w:val="20"/>
              </w:rPr>
              <w:t>Tegevuse „Institutsionaalne arendusprogramm teadus- ja arendusasutustele ja kõrgkoolidele“ (ASTRA) tulemuslikkuse ja mõju hindamine</w:t>
            </w:r>
          </w:p>
          <w:p w14:paraId="04787537" w14:textId="7C31FE24" w:rsidR="00141A8A" w:rsidRPr="000954D7" w:rsidRDefault="00141A8A" w:rsidP="00373834">
            <w:pPr>
              <w:spacing w:before="40" w:after="40"/>
              <w:textAlignment w:val="baseline"/>
              <w:rPr>
                <w:rFonts w:eastAsia="Calibri"/>
                <w:sz w:val="20"/>
                <w:szCs w:val="20"/>
              </w:rPr>
            </w:pPr>
            <w:r w:rsidRPr="00EC645C">
              <w:rPr>
                <w:rFonts w:eastAsia="Calibri"/>
                <w:sz w:val="20"/>
                <w:szCs w:val="20"/>
              </w:rPr>
              <w:t>Uuringu eesmärk on anda hinnang ASTRA meetme tulemuslikkusele, mõjule ning rakendamise tõhususele. Hindamise tulemusena antakse vastused kõigile hindamisküsimustele, tehakse järeldused meetme rakendamise õppetundide osas ja ettepanekud Haridus- ja Teadusministeeriumile ASTRA-tüüpi meetmete kavandamiseks ja elluviimiseks. Hindamise metoodika lähtub teooriapõhisest hindamisest, keskendudes küsimusele, kas sekkumine toob kaasa soovitud jätkusuutliku muutuse ja millistel põhjustel ning kasutades peamiselt erinevaid kvalitatiivseid meetodeid. Hindamine on jagatud kolmeks sisuliseks etapiks: 1)  ettevalmistamine, esmane andmekogumine ja sekundaarallikate analüüs 2) kvalitatiivne andmekogumine 3) kombineeritud andmeanalüüs ja hindamise lõpuleviimine.</w:t>
            </w:r>
          </w:p>
        </w:tc>
      </w:tr>
      <w:tr w:rsidR="00141A8A" w:rsidRPr="00EC645C" w14:paraId="570FE172" w14:textId="77777777" w:rsidTr="00591359">
        <w:tc>
          <w:tcPr>
            <w:tcW w:w="988" w:type="dxa"/>
          </w:tcPr>
          <w:p w14:paraId="19731B53" w14:textId="48514404" w:rsidR="00141A8A" w:rsidRPr="00EC645C" w:rsidRDefault="00141A8A" w:rsidP="00373834">
            <w:pPr>
              <w:spacing w:before="40" w:after="40"/>
              <w:rPr>
                <w:sz w:val="20"/>
                <w:szCs w:val="20"/>
              </w:rPr>
            </w:pPr>
            <w:r w:rsidRPr="00EC645C">
              <w:rPr>
                <w:sz w:val="20"/>
                <w:szCs w:val="20"/>
                <w:shd w:val="clear" w:color="auto" w:fill="FFFFFF"/>
              </w:rPr>
              <w:t xml:space="preserve">11/2020 </w:t>
            </w:r>
            <w:r w:rsidRPr="00EC645C">
              <w:rPr>
                <w:rFonts w:eastAsiaTheme="minorEastAsia"/>
                <w:bCs/>
                <w:sz w:val="20"/>
                <w:szCs w:val="20"/>
              </w:rPr>
              <w:t xml:space="preserve">– </w:t>
            </w:r>
            <w:r w:rsidRPr="00EC645C">
              <w:rPr>
                <w:sz w:val="20"/>
                <w:szCs w:val="20"/>
                <w:shd w:val="clear" w:color="auto" w:fill="FFFFFF"/>
              </w:rPr>
              <w:t xml:space="preserve"> 02/2021</w:t>
            </w:r>
          </w:p>
          <w:p w14:paraId="23600352" w14:textId="77777777" w:rsidR="00141A8A" w:rsidRPr="00EC645C" w:rsidRDefault="00141A8A" w:rsidP="00373834">
            <w:pPr>
              <w:spacing w:before="40" w:after="40"/>
              <w:rPr>
                <w:bCs/>
                <w:sz w:val="20"/>
                <w:szCs w:val="20"/>
              </w:rPr>
            </w:pPr>
          </w:p>
        </w:tc>
        <w:tc>
          <w:tcPr>
            <w:tcW w:w="1365" w:type="dxa"/>
          </w:tcPr>
          <w:p w14:paraId="356C37EE" w14:textId="61962796" w:rsidR="00141A8A" w:rsidRPr="00EC645C" w:rsidRDefault="00141A8A" w:rsidP="00373834">
            <w:pPr>
              <w:spacing w:before="40" w:after="40"/>
              <w:rPr>
                <w:sz w:val="20"/>
                <w:szCs w:val="20"/>
              </w:rPr>
            </w:pPr>
            <w:r w:rsidRPr="592024AC">
              <w:rPr>
                <w:sz w:val="20"/>
                <w:szCs w:val="20"/>
              </w:rPr>
              <w:t>7150</w:t>
            </w:r>
          </w:p>
        </w:tc>
        <w:tc>
          <w:tcPr>
            <w:tcW w:w="1900" w:type="dxa"/>
          </w:tcPr>
          <w:p w14:paraId="13AA88D2" w14:textId="5CD76E07" w:rsidR="00141A8A" w:rsidRPr="00EC645C" w:rsidRDefault="00141A8A" w:rsidP="00373834">
            <w:pPr>
              <w:spacing w:before="40" w:after="40"/>
              <w:rPr>
                <w:bCs/>
                <w:sz w:val="20"/>
                <w:szCs w:val="20"/>
              </w:rPr>
            </w:pPr>
            <w:r w:rsidRPr="00EC645C">
              <w:rPr>
                <w:bCs/>
                <w:sz w:val="20"/>
                <w:szCs w:val="20"/>
              </w:rPr>
              <w:t>Tartu linn</w:t>
            </w:r>
          </w:p>
        </w:tc>
        <w:tc>
          <w:tcPr>
            <w:tcW w:w="6237" w:type="dxa"/>
          </w:tcPr>
          <w:p w14:paraId="346FC3F1" w14:textId="77777777" w:rsidR="00141A8A" w:rsidRPr="00EC645C" w:rsidRDefault="00141A8A" w:rsidP="00373834">
            <w:pPr>
              <w:widowControl w:val="0"/>
              <w:suppressAutoHyphens/>
              <w:spacing w:before="40" w:after="40"/>
              <w:rPr>
                <w:rFonts w:eastAsiaTheme="minorEastAsia"/>
                <w:b/>
                <w:sz w:val="20"/>
                <w:szCs w:val="20"/>
              </w:rPr>
            </w:pPr>
            <w:r w:rsidRPr="00EC645C">
              <w:rPr>
                <w:rFonts w:eastAsiaTheme="minorEastAsia"/>
                <w:b/>
                <w:sz w:val="20"/>
                <w:szCs w:val="20"/>
              </w:rPr>
              <w:t>Tartlaste tervisespordi harrastuse ja tervisespordi võimaluste uuring</w:t>
            </w:r>
          </w:p>
          <w:p w14:paraId="2BD35D28" w14:textId="68F7BE41" w:rsidR="00141A8A" w:rsidRPr="00EC645C" w:rsidRDefault="00141A8A" w:rsidP="00373834">
            <w:pPr>
              <w:widowControl w:val="0"/>
              <w:suppressAutoHyphens/>
              <w:spacing w:before="40" w:after="40"/>
              <w:rPr>
                <w:rFonts w:eastAsiaTheme="minorEastAsia"/>
                <w:bCs/>
                <w:sz w:val="20"/>
                <w:szCs w:val="20"/>
              </w:rPr>
            </w:pPr>
            <w:r w:rsidRPr="00EC645C">
              <w:rPr>
                <w:rFonts w:eastAsiaTheme="minorEastAsia"/>
                <w:bCs/>
                <w:sz w:val="20"/>
                <w:szCs w:val="20"/>
              </w:rPr>
              <w:t>Käesoleva uuringu eesmärgiks on selgitada välja tartlaste tervisespordialane aktiivsus, eelistatud spordialad, rahulolu olemasolevate spordirajatistega ning ootused uutele tervisespordipaikadele Tartu linnas. Uuringu raames otsitakse vastuseid järgmistele küsimustele</w:t>
            </w:r>
          </w:p>
          <w:p w14:paraId="104F8E39" w14:textId="65330703" w:rsidR="00141A8A" w:rsidRPr="00EC645C" w:rsidRDefault="003933EE" w:rsidP="00373834">
            <w:pPr>
              <w:spacing w:before="40" w:after="40"/>
              <w:rPr>
                <w:rFonts w:eastAsiaTheme="minorEastAsia"/>
                <w:bCs/>
                <w:sz w:val="20"/>
                <w:szCs w:val="20"/>
              </w:rPr>
            </w:pPr>
            <w:r w:rsidRPr="00EC645C">
              <w:rPr>
                <w:bCs/>
                <w:sz w:val="20"/>
                <w:szCs w:val="20"/>
              </w:rPr>
              <w:t>V</w:t>
            </w:r>
            <w:r w:rsidR="00141A8A" w:rsidRPr="00EC645C">
              <w:rPr>
                <w:bCs/>
                <w:sz w:val="20"/>
                <w:szCs w:val="20"/>
              </w:rPr>
              <w:t>iide projektile: https://www.ibs.ee/projektid/eesti-valiskogukondade-ja-diasporaaliikmete-uuring/</w:t>
            </w:r>
          </w:p>
        </w:tc>
      </w:tr>
      <w:tr w:rsidR="00141A8A" w:rsidRPr="00EC645C" w14:paraId="7A08575C" w14:textId="77777777" w:rsidTr="00591359">
        <w:tc>
          <w:tcPr>
            <w:tcW w:w="988" w:type="dxa"/>
          </w:tcPr>
          <w:p w14:paraId="70915832" w14:textId="6878AC49" w:rsidR="00141A8A" w:rsidRPr="00EC645C" w:rsidRDefault="00141A8A" w:rsidP="00373834">
            <w:pPr>
              <w:widowControl w:val="0"/>
              <w:suppressAutoHyphens/>
              <w:spacing w:before="40" w:after="40"/>
              <w:rPr>
                <w:rFonts w:eastAsiaTheme="minorEastAsia"/>
                <w:bCs/>
                <w:sz w:val="20"/>
                <w:szCs w:val="20"/>
              </w:rPr>
            </w:pPr>
            <w:r w:rsidRPr="00EC645C">
              <w:rPr>
                <w:rFonts w:eastAsiaTheme="minorEastAsia"/>
                <w:bCs/>
                <w:sz w:val="20"/>
                <w:szCs w:val="20"/>
              </w:rPr>
              <w:t>10/2020 – 10/2021</w:t>
            </w:r>
          </w:p>
          <w:p w14:paraId="123D9A59" w14:textId="77777777" w:rsidR="00141A8A" w:rsidRPr="00EC645C" w:rsidRDefault="00141A8A" w:rsidP="00373834">
            <w:pPr>
              <w:widowControl w:val="0"/>
              <w:suppressAutoHyphens/>
              <w:spacing w:before="40" w:after="40"/>
              <w:rPr>
                <w:rFonts w:eastAsiaTheme="minorEastAsia"/>
                <w:bCs/>
                <w:sz w:val="20"/>
                <w:szCs w:val="20"/>
              </w:rPr>
            </w:pPr>
          </w:p>
        </w:tc>
        <w:tc>
          <w:tcPr>
            <w:tcW w:w="1365" w:type="dxa"/>
          </w:tcPr>
          <w:p w14:paraId="6056FF07" w14:textId="3CE5A203" w:rsidR="00141A8A" w:rsidRPr="00EC645C" w:rsidRDefault="00141A8A" w:rsidP="00373834">
            <w:pPr>
              <w:widowControl w:val="0"/>
              <w:suppressAutoHyphens/>
              <w:spacing w:before="40" w:after="40"/>
              <w:rPr>
                <w:rFonts w:eastAsiaTheme="minorEastAsia"/>
                <w:sz w:val="20"/>
                <w:szCs w:val="20"/>
              </w:rPr>
            </w:pPr>
            <w:r w:rsidRPr="592024AC">
              <w:rPr>
                <w:rFonts w:eastAsiaTheme="minorEastAsia"/>
                <w:sz w:val="20"/>
                <w:szCs w:val="20"/>
              </w:rPr>
              <w:t>40</w:t>
            </w:r>
            <w:r w:rsidR="044F61BE" w:rsidRPr="592024AC">
              <w:rPr>
                <w:rFonts w:eastAsiaTheme="minorEastAsia"/>
                <w:sz w:val="20"/>
                <w:szCs w:val="20"/>
              </w:rPr>
              <w:t xml:space="preserve"> </w:t>
            </w:r>
            <w:r w:rsidRPr="592024AC">
              <w:rPr>
                <w:rFonts w:eastAsiaTheme="minorEastAsia"/>
                <w:sz w:val="20"/>
                <w:szCs w:val="20"/>
              </w:rPr>
              <w:t>000</w:t>
            </w:r>
          </w:p>
        </w:tc>
        <w:tc>
          <w:tcPr>
            <w:tcW w:w="1900" w:type="dxa"/>
          </w:tcPr>
          <w:p w14:paraId="79295E46" w14:textId="77777777" w:rsidR="00141A8A" w:rsidRPr="00EC645C" w:rsidRDefault="00141A8A" w:rsidP="00373834">
            <w:pPr>
              <w:widowControl w:val="0"/>
              <w:suppressAutoHyphens/>
              <w:spacing w:before="40" w:after="40"/>
              <w:rPr>
                <w:rFonts w:eastAsiaTheme="minorEastAsia"/>
                <w:bCs/>
                <w:sz w:val="20"/>
                <w:szCs w:val="20"/>
              </w:rPr>
            </w:pPr>
            <w:hyperlink r:id="rId11" w:tgtFrame="_blank" w:history="1">
              <w:r w:rsidRPr="00EC645C">
                <w:rPr>
                  <w:rFonts w:eastAsiaTheme="minorEastAsia"/>
                  <w:bCs/>
                  <w:sz w:val="20"/>
                  <w:szCs w:val="20"/>
                </w:rPr>
                <w:t>Siseministeerium</w:t>
              </w:r>
            </w:hyperlink>
          </w:p>
          <w:p w14:paraId="0482A050" w14:textId="77777777" w:rsidR="00141A8A" w:rsidRPr="00EC645C" w:rsidRDefault="00141A8A" w:rsidP="00373834">
            <w:pPr>
              <w:widowControl w:val="0"/>
              <w:suppressAutoHyphens/>
              <w:spacing w:before="40" w:after="40"/>
              <w:rPr>
                <w:rFonts w:eastAsiaTheme="minorEastAsia"/>
                <w:bCs/>
                <w:sz w:val="20"/>
                <w:szCs w:val="20"/>
              </w:rPr>
            </w:pPr>
          </w:p>
        </w:tc>
        <w:tc>
          <w:tcPr>
            <w:tcW w:w="6237" w:type="dxa"/>
          </w:tcPr>
          <w:p w14:paraId="7AA28873" w14:textId="77777777" w:rsidR="00141A8A" w:rsidRPr="00EC645C" w:rsidRDefault="00141A8A" w:rsidP="00373834">
            <w:pPr>
              <w:widowControl w:val="0"/>
              <w:suppressAutoHyphens/>
              <w:spacing w:before="40" w:after="40"/>
              <w:rPr>
                <w:rFonts w:eastAsiaTheme="minorEastAsia"/>
                <w:b/>
                <w:sz w:val="20"/>
                <w:szCs w:val="20"/>
              </w:rPr>
            </w:pPr>
            <w:r w:rsidRPr="00EC645C">
              <w:rPr>
                <w:rFonts w:eastAsiaTheme="minorEastAsia"/>
                <w:b/>
                <w:sz w:val="20"/>
                <w:szCs w:val="20"/>
              </w:rPr>
              <w:t>Eesti väliskogukondade ja diasporaaliikmete uuring</w:t>
            </w:r>
          </w:p>
          <w:p w14:paraId="224CDEB4" w14:textId="592E83A5" w:rsidR="00141A8A" w:rsidRPr="00EC645C" w:rsidRDefault="00141A8A" w:rsidP="00373834">
            <w:pPr>
              <w:widowControl w:val="0"/>
              <w:suppressAutoHyphens/>
              <w:spacing w:before="40" w:after="40"/>
              <w:rPr>
                <w:rFonts w:eastAsiaTheme="minorEastAsia"/>
                <w:bCs/>
                <w:sz w:val="20"/>
                <w:szCs w:val="20"/>
              </w:rPr>
            </w:pPr>
            <w:r w:rsidRPr="00EC645C">
              <w:rPr>
                <w:rFonts w:eastAsiaTheme="minorEastAsia"/>
                <w:bCs/>
                <w:sz w:val="20"/>
                <w:szCs w:val="20"/>
              </w:rPr>
              <w:t>Uuring keskendub Eesti väliskogukondade uurimisele ja sellel on kaks eesmärki. Esiteks soovime uuringuga saada ülevaadet Eesti diasporaaliikmetest, nende arvust, taustast, hoiakutest ja ootustest Eesti riigile (sh seoses võimaliku tagasipöördumisega). Teiseks on uuringu eesmärgiks aidata kaasa poliitikaloomesse, ennekõike Üleilmse Eesti Programmi (ÜEP) ja teiste külgnevate programmide või meetmete kujundamisse. Tegemist on esimese niivõrd mastaapse uuringuga, mille käigus pöördutakse võõrsil elavate eestlaste poole.</w:t>
            </w:r>
          </w:p>
        </w:tc>
      </w:tr>
      <w:tr w:rsidR="00141A8A" w:rsidRPr="00EC645C" w14:paraId="196E56A0" w14:textId="77777777" w:rsidTr="00591359">
        <w:trPr>
          <w:trHeight w:val="2117"/>
        </w:trPr>
        <w:tc>
          <w:tcPr>
            <w:tcW w:w="988" w:type="dxa"/>
          </w:tcPr>
          <w:p w14:paraId="1D82741B" w14:textId="77777777" w:rsidR="00141A8A" w:rsidRPr="00EC645C" w:rsidRDefault="00141A8A" w:rsidP="00373834">
            <w:pPr>
              <w:spacing w:before="40" w:after="40"/>
              <w:rPr>
                <w:sz w:val="20"/>
                <w:szCs w:val="20"/>
              </w:rPr>
            </w:pPr>
            <w:r w:rsidRPr="00EC645C">
              <w:rPr>
                <w:sz w:val="20"/>
                <w:szCs w:val="20"/>
                <w:shd w:val="clear" w:color="auto" w:fill="FFFFFF"/>
              </w:rPr>
              <w:lastRenderedPageBreak/>
              <w:t xml:space="preserve">09/2020 </w:t>
            </w:r>
            <w:r w:rsidRPr="00EC645C">
              <w:rPr>
                <w:rFonts w:eastAsiaTheme="minorEastAsia"/>
                <w:bCs/>
                <w:sz w:val="20"/>
                <w:szCs w:val="20"/>
              </w:rPr>
              <w:t xml:space="preserve">– </w:t>
            </w:r>
            <w:r w:rsidRPr="00EC645C">
              <w:rPr>
                <w:sz w:val="20"/>
                <w:szCs w:val="20"/>
                <w:shd w:val="clear" w:color="auto" w:fill="FFFFFF"/>
              </w:rPr>
              <w:t xml:space="preserve"> 12/2020</w:t>
            </w:r>
          </w:p>
          <w:p w14:paraId="48790A3C" w14:textId="77777777" w:rsidR="00141A8A" w:rsidRPr="00EC645C" w:rsidRDefault="00141A8A" w:rsidP="00373834">
            <w:pPr>
              <w:widowControl w:val="0"/>
              <w:suppressAutoHyphens/>
              <w:spacing w:before="40" w:after="40"/>
              <w:rPr>
                <w:rFonts w:eastAsiaTheme="minorEastAsia"/>
                <w:bCs/>
                <w:sz w:val="20"/>
                <w:szCs w:val="20"/>
              </w:rPr>
            </w:pPr>
          </w:p>
        </w:tc>
        <w:tc>
          <w:tcPr>
            <w:tcW w:w="1365" w:type="dxa"/>
          </w:tcPr>
          <w:p w14:paraId="668A7AAF" w14:textId="4649605C" w:rsidR="00141A8A" w:rsidRPr="00EC645C" w:rsidRDefault="00141A8A" w:rsidP="00373834">
            <w:pPr>
              <w:widowControl w:val="0"/>
              <w:suppressAutoHyphens/>
              <w:spacing w:before="40" w:after="40"/>
              <w:rPr>
                <w:rFonts w:eastAsiaTheme="minorEastAsia"/>
                <w:sz w:val="20"/>
                <w:szCs w:val="20"/>
              </w:rPr>
            </w:pPr>
            <w:r w:rsidRPr="592024AC">
              <w:rPr>
                <w:rFonts w:eastAsiaTheme="minorEastAsia"/>
                <w:sz w:val="20"/>
                <w:szCs w:val="20"/>
              </w:rPr>
              <w:t>6500</w:t>
            </w:r>
          </w:p>
        </w:tc>
        <w:tc>
          <w:tcPr>
            <w:tcW w:w="1900" w:type="dxa"/>
          </w:tcPr>
          <w:p w14:paraId="69917213" w14:textId="75218B3D" w:rsidR="00141A8A" w:rsidRPr="00EC645C" w:rsidRDefault="00141A8A" w:rsidP="00373834">
            <w:pPr>
              <w:widowControl w:val="0"/>
              <w:suppressAutoHyphens/>
              <w:spacing w:before="40" w:after="40"/>
              <w:rPr>
                <w:rFonts w:eastAsiaTheme="minorEastAsia"/>
                <w:bCs/>
                <w:sz w:val="20"/>
                <w:szCs w:val="20"/>
              </w:rPr>
            </w:pPr>
            <w:r w:rsidRPr="00EC645C">
              <w:rPr>
                <w:rFonts w:eastAsiaTheme="minorEastAsia"/>
                <w:bCs/>
                <w:sz w:val="20"/>
                <w:szCs w:val="20"/>
              </w:rPr>
              <w:t>Eestimaa Looduse Fond (ELF), Eesti Roheline Liikumine (ERL), Keskkonnaõiguse Keskus (KÕK)</w:t>
            </w:r>
          </w:p>
        </w:tc>
        <w:tc>
          <w:tcPr>
            <w:tcW w:w="6237" w:type="dxa"/>
          </w:tcPr>
          <w:p w14:paraId="77085B98" w14:textId="77777777" w:rsidR="00141A8A" w:rsidRPr="00EC645C" w:rsidRDefault="00141A8A" w:rsidP="00373834">
            <w:pPr>
              <w:widowControl w:val="0"/>
              <w:suppressAutoHyphens/>
              <w:spacing w:before="40" w:after="40"/>
              <w:rPr>
                <w:rFonts w:eastAsiaTheme="minorEastAsia"/>
                <w:b/>
                <w:sz w:val="20"/>
                <w:szCs w:val="20"/>
              </w:rPr>
            </w:pPr>
            <w:r w:rsidRPr="00EC645C">
              <w:rPr>
                <w:rFonts w:eastAsiaTheme="minorEastAsia"/>
                <w:b/>
                <w:sz w:val="20"/>
                <w:szCs w:val="20"/>
              </w:rPr>
              <w:t>Ida-Virumaa õiglase ülemineku koosloomeprotsess taastuvenergia- ja energiatõhususe valdkonnas</w:t>
            </w:r>
          </w:p>
          <w:p w14:paraId="32A98EB7" w14:textId="77777777" w:rsidR="004C37B1" w:rsidRPr="00EC645C" w:rsidRDefault="00141A8A" w:rsidP="00373834">
            <w:pPr>
              <w:pStyle w:val="NormalWeb"/>
              <w:widowControl w:val="0"/>
              <w:suppressAutoHyphens/>
              <w:spacing w:before="2" w:after="2"/>
              <w:rPr>
                <w:rFonts w:ascii="Times New Roman" w:hAnsi="Times New Roman"/>
                <w:bCs/>
                <w:lang w:val="et-EE" w:eastAsia="en-GB"/>
              </w:rPr>
            </w:pPr>
            <w:r w:rsidRPr="00EC645C">
              <w:rPr>
                <w:rFonts w:ascii="Times New Roman" w:hAnsi="Times New Roman"/>
                <w:bCs/>
                <w:lang w:val="et-EE" w:eastAsia="en-GB"/>
              </w:rPr>
              <w:t xml:space="preserve">Käesoleva protsessi raames teostas Balti Uuringute Instituut mõjuanalüüsi Ida-Virumaa roheplaani väljatöötamise käigus valminud õiglase ülemineku ettepanekutele. Roheplaani väljatöötamine oli osa Ida-Virumaa maakonna arenguplaanist (Plaan G), mis sisaldas lisaks taastuvenergia arengule ka ring-, </w:t>
            </w:r>
            <w:proofErr w:type="spellStart"/>
            <w:r w:rsidRPr="00EC645C">
              <w:rPr>
                <w:rFonts w:ascii="Times New Roman" w:hAnsi="Times New Roman"/>
                <w:bCs/>
                <w:lang w:val="et-EE" w:eastAsia="en-GB"/>
              </w:rPr>
              <w:t>bio</w:t>
            </w:r>
            <w:proofErr w:type="spellEnd"/>
            <w:r w:rsidRPr="00EC645C">
              <w:rPr>
                <w:rFonts w:ascii="Times New Roman" w:hAnsi="Times New Roman"/>
                <w:bCs/>
                <w:lang w:val="et-EE" w:eastAsia="en-GB"/>
              </w:rPr>
              <w:t xml:space="preserve">- ja </w:t>
            </w:r>
            <w:proofErr w:type="spellStart"/>
            <w:r w:rsidRPr="00EC645C">
              <w:rPr>
                <w:rFonts w:ascii="Times New Roman" w:hAnsi="Times New Roman"/>
                <w:bCs/>
                <w:lang w:val="et-EE" w:eastAsia="en-GB"/>
              </w:rPr>
              <w:t>sinimajanduse</w:t>
            </w:r>
            <w:proofErr w:type="spellEnd"/>
            <w:r w:rsidRPr="00EC645C">
              <w:rPr>
                <w:rFonts w:ascii="Times New Roman" w:hAnsi="Times New Roman"/>
                <w:bCs/>
                <w:lang w:val="et-EE" w:eastAsia="en-GB"/>
              </w:rPr>
              <w:t xml:space="preserve"> arengut. Plaan G ise oli osa Ida-Virumaa maakonna arengustrateegiast aastateks 2019-2030+.</w:t>
            </w:r>
          </w:p>
          <w:p w14:paraId="0BD22F54" w14:textId="5E104EBD" w:rsidR="00141A8A" w:rsidRPr="00EC645C" w:rsidRDefault="00141A8A" w:rsidP="00373834">
            <w:pPr>
              <w:pStyle w:val="NormalWeb"/>
              <w:widowControl w:val="0"/>
              <w:suppressAutoHyphens/>
              <w:spacing w:before="2" w:after="2"/>
              <w:rPr>
                <w:rFonts w:ascii="Times New Roman" w:hAnsi="Times New Roman"/>
                <w:bCs/>
                <w:lang w:val="et-EE" w:eastAsia="en-GB"/>
              </w:rPr>
            </w:pPr>
            <w:r w:rsidRPr="00EC645C">
              <w:rPr>
                <w:rFonts w:ascii="Times New Roman" w:hAnsi="Times New Roman"/>
                <w:lang w:val="et-EE" w:eastAsia="et-EE"/>
              </w:rPr>
              <w:t>Viide projektile: https://www.ibs.ee/wp-content/uploads/Ettepanekud_Roheplaani_energeetika_13.12.20terviktekst.pdf</w:t>
            </w:r>
          </w:p>
        </w:tc>
      </w:tr>
      <w:tr w:rsidR="00141A8A" w:rsidRPr="00EC645C" w14:paraId="5C697B94" w14:textId="77777777" w:rsidTr="00591359">
        <w:tc>
          <w:tcPr>
            <w:tcW w:w="988" w:type="dxa"/>
          </w:tcPr>
          <w:p w14:paraId="670713F2" w14:textId="6CA38F42" w:rsidR="00141A8A" w:rsidRPr="00EC645C" w:rsidRDefault="00141A8A" w:rsidP="00373834">
            <w:pPr>
              <w:spacing w:before="40" w:after="40"/>
              <w:rPr>
                <w:rFonts w:eastAsiaTheme="minorEastAsia"/>
                <w:bCs/>
                <w:kern w:val="1"/>
                <w:sz w:val="20"/>
                <w:szCs w:val="20"/>
                <w:lang w:eastAsia="zh-CN" w:bidi="hi-IN"/>
              </w:rPr>
            </w:pPr>
            <w:r w:rsidRPr="00EC645C">
              <w:rPr>
                <w:rFonts w:eastAsiaTheme="minorEastAsia"/>
                <w:bCs/>
                <w:sz w:val="20"/>
                <w:szCs w:val="20"/>
              </w:rPr>
              <w:t>09/2020 – 08/2023</w:t>
            </w:r>
          </w:p>
          <w:p w14:paraId="595334F4" w14:textId="77777777" w:rsidR="00141A8A" w:rsidRPr="00EC645C" w:rsidRDefault="00141A8A" w:rsidP="00373834">
            <w:pPr>
              <w:spacing w:before="40" w:after="40"/>
              <w:rPr>
                <w:rFonts w:eastAsiaTheme="minorEastAsia"/>
                <w:bCs/>
                <w:sz w:val="20"/>
                <w:szCs w:val="20"/>
              </w:rPr>
            </w:pPr>
          </w:p>
        </w:tc>
        <w:tc>
          <w:tcPr>
            <w:tcW w:w="1365" w:type="dxa"/>
          </w:tcPr>
          <w:p w14:paraId="68234869" w14:textId="0693943A" w:rsidR="00141A8A" w:rsidRPr="00EC645C" w:rsidRDefault="00141A8A" w:rsidP="00373834">
            <w:pPr>
              <w:spacing w:before="40" w:after="40"/>
              <w:rPr>
                <w:rFonts w:eastAsiaTheme="minorEastAsia"/>
                <w:sz w:val="20"/>
                <w:szCs w:val="20"/>
              </w:rPr>
            </w:pPr>
            <w:r w:rsidRPr="592024AC">
              <w:rPr>
                <w:rFonts w:eastAsiaTheme="minorEastAsia"/>
                <w:sz w:val="20"/>
                <w:szCs w:val="20"/>
              </w:rPr>
              <w:t>175</w:t>
            </w:r>
            <w:r w:rsidR="39D30001" w:rsidRPr="592024AC">
              <w:rPr>
                <w:rFonts w:eastAsiaTheme="minorEastAsia"/>
                <w:sz w:val="20"/>
                <w:szCs w:val="20"/>
              </w:rPr>
              <w:t xml:space="preserve"> </w:t>
            </w:r>
            <w:r w:rsidRPr="592024AC">
              <w:rPr>
                <w:rFonts w:eastAsiaTheme="minorEastAsia"/>
                <w:sz w:val="20"/>
                <w:szCs w:val="20"/>
              </w:rPr>
              <w:t>812</w:t>
            </w:r>
          </w:p>
        </w:tc>
        <w:tc>
          <w:tcPr>
            <w:tcW w:w="1900" w:type="dxa"/>
          </w:tcPr>
          <w:p w14:paraId="4D09D37A" w14:textId="77777777" w:rsidR="00141A8A" w:rsidRPr="00EC645C" w:rsidRDefault="00141A8A" w:rsidP="00373834">
            <w:pPr>
              <w:spacing w:before="40" w:after="40"/>
              <w:rPr>
                <w:rFonts w:eastAsiaTheme="minorEastAsia"/>
                <w:bCs/>
                <w:kern w:val="1"/>
                <w:sz w:val="20"/>
                <w:szCs w:val="20"/>
                <w:lang w:eastAsia="zh-CN" w:bidi="hi-IN"/>
              </w:rPr>
            </w:pPr>
            <w:hyperlink r:id="rId12" w:tgtFrame="_blank" w:history="1">
              <w:r w:rsidRPr="00EC645C">
                <w:rPr>
                  <w:rFonts w:eastAsiaTheme="minorEastAsia"/>
                  <w:bCs/>
                  <w:sz w:val="20"/>
                  <w:szCs w:val="20"/>
                </w:rPr>
                <w:t>Euroopa Komisjon</w:t>
              </w:r>
            </w:hyperlink>
          </w:p>
          <w:p w14:paraId="2C9DC0D5" w14:textId="77777777" w:rsidR="00141A8A" w:rsidRPr="00EC645C" w:rsidRDefault="00141A8A" w:rsidP="00373834">
            <w:pPr>
              <w:spacing w:before="40" w:after="40"/>
              <w:rPr>
                <w:rFonts w:eastAsiaTheme="minorEastAsia"/>
                <w:bCs/>
                <w:sz w:val="20"/>
                <w:szCs w:val="20"/>
              </w:rPr>
            </w:pPr>
          </w:p>
        </w:tc>
        <w:tc>
          <w:tcPr>
            <w:tcW w:w="6237" w:type="dxa"/>
          </w:tcPr>
          <w:p w14:paraId="3C20844D" w14:textId="25F3F0C1" w:rsidR="00141A8A" w:rsidRPr="00EC645C" w:rsidRDefault="00141A8A" w:rsidP="00373834">
            <w:pPr>
              <w:spacing w:before="40" w:after="40"/>
              <w:rPr>
                <w:b/>
                <w:bCs/>
                <w:sz w:val="20"/>
                <w:szCs w:val="20"/>
              </w:rPr>
            </w:pPr>
            <w:proofErr w:type="spellStart"/>
            <w:r w:rsidRPr="00EC645C">
              <w:rPr>
                <w:b/>
                <w:bCs/>
                <w:sz w:val="20"/>
                <w:szCs w:val="20"/>
                <w:shd w:val="clear" w:color="auto" w:fill="FFFFFF"/>
              </w:rPr>
              <w:t>BioCannDo</w:t>
            </w:r>
            <w:proofErr w:type="spellEnd"/>
            <w:r w:rsidRPr="00EC645C">
              <w:rPr>
                <w:b/>
                <w:bCs/>
                <w:sz w:val="20"/>
                <w:szCs w:val="20"/>
                <w:shd w:val="clear" w:color="auto" w:fill="FFFFFF"/>
              </w:rPr>
              <w:t xml:space="preserve"> (</w:t>
            </w:r>
            <w:r w:rsidRPr="00EC645C">
              <w:rPr>
                <w:rFonts w:eastAsiaTheme="minorEastAsia"/>
                <w:b/>
                <w:bCs/>
                <w:sz w:val="20"/>
                <w:szCs w:val="20"/>
              </w:rPr>
              <w:t>ALLTHINGS.BIOPRO)</w:t>
            </w:r>
          </w:p>
          <w:p w14:paraId="4DC08CA5" w14:textId="77777777" w:rsidR="00141A8A" w:rsidRPr="00EC645C" w:rsidRDefault="00141A8A" w:rsidP="00373834">
            <w:pPr>
              <w:pStyle w:val="NormalWeb"/>
              <w:widowControl w:val="0"/>
              <w:suppressAutoHyphens/>
              <w:spacing w:before="2" w:after="2"/>
              <w:rPr>
                <w:rFonts w:ascii="Times New Roman" w:hAnsi="Times New Roman"/>
                <w:bCs/>
                <w:kern w:val="1"/>
                <w:lang w:val="et-EE" w:eastAsia="zh-CN" w:bidi="hi-IN"/>
              </w:rPr>
            </w:pPr>
            <w:proofErr w:type="spellStart"/>
            <w:r w:rsidRPr="00EC645C">
              <w:rPr>
                <w:rFonts w:ascii="Times New Roman" w:hAnsi="Times New Roman"/>
                <w:bCs/>
                <w:kern w:val="1"/>
                <w:lang w:val="et-EE" w:eastAsia="zh-CN" w:bidi="hi-IN"/>
              </w:rPr>
              <w:t>Allthings.bioPRO</w:t>
            </w:r>
            <w:proofErr w:type="spellEnd"/>
            <w:r w:rsidRPr="00EC645C">
              <w:rPr>
                <w:rFonts w:ascii="Times New Roman" w:hAnsi="Times New Roman"/>
                <w:bCs/>
                <w:kern w:val="1"/>
                <w:lang w:val="et-EE" w:eastAsia="zh-CN" w:bidi="hi-IN"/>
              </w:rPr>
              <w:t xml:space="preserve"> on fookuses on soodustada </w:t>
            </w:r>
            <w:proofErr w:type="spellStart"/>
            <w:r w:rsidRPr="00EC645C">
              <w:rPr>
                <w:rFonts w:ascii="Times New Roman" w:hAnsi="Times New Roman"/>
                <w:bCs/>
                <w:kern w:val="1"/>
                <w:lang w:val="et-EE" w:eastAsia="zh-CN" w:bidi="hi-IN"/>
              </w:rPr>
              <w:t>biomajandusele</w:t>
            </w:r>
            <w:proofErr w:type="spellEnd"/>
            <w:r w:rsidRPr="00EC645C">
              <w:rPr>
                <w:rFonts w:ascii="Times New Roman" w:hAnsi="Times New Roman"/>
                <w:bCs/>
                <w:kern w:val="1"/>
                <w:lang w:val="et-EE" w:eastAsia="zh-CN" w:bidi="hi-IN"/>
              </w:rPr>
              <w:t xml:space="preserve"> üleminekut kaasavalt ja läbi koosloome protsessi. Projekti eesmärgid on:</w:t>
            </w:r>
          </w:p>
          <w:p w14:paraId="1EDED510" w14:textId="279361F7" w:rsidR="00141A8A" w:rsidRPr="00EC645C" w:rsidRDefault="00141A8A" w:rsidP="00373834">
            <w:pPr>
              <w:widowControl w:val="0"/>
              <w:suppressAutoHyphens/>
              <w:spacing w:before="40" w:after="40"/>
              <w:rPr>
                <w:rFonts w:eastAsiaTheme="minorEastAsia"/>
                <w:bCs/>
                <w:kern w:val="1"/>
                <w:sz w:val="20"/>
                <w:szCs w:val="20"/>
                <w:lang w:eastAsia="zh-CN" w:bidi="hi-IN"/>
              </w:rPr>
            </w:pPr>
            <w:r w:rsidRPr="00EC645C">
              <w:rPr>
                <w:rFonts w:eastAsiaTheme="minorEastAsia"/>
                <w:bCs/>
                <w:sz w:val="20"/>
                <w:szCs w:val="20"/>
              </w:rPr>
              <w:t>Projektis on IBS vastutav seitsmenda tööpaketi eest, mille tegeleb projekti ja projekti mõju hindamisega. IBS põhiülesandeks on luua raamistik projekti erinevate tegevuste ja tulemite ning nende edukuse hindamiseks, sh hinnata tegevuste toimumist reaalajas kui ka kogu projekti edukust terviklikult. Osana hindamisest organiseerib IBS ka töötoad projektis arendatud mobiilimängu testimiseks ja panustab projekti eetikajuhiste koostamisse.</w:t>
            </w:r>
          </w:p>
          <w:p w14:paraId="3AFB794E" w14:textId="1F76F1D9" w:rsidR="00141A8A" w:rsidRPr="00EC645C" w:rsidRDefault="00141A8A" w:rsidP="00373834">
            <w:pPr>
              <w:widowControl w:val="0"/>
              <w:suppressAutoHyphens/>
              <w:spacing w:before="40" w:after="40"/>
              <w:rPr>
                <w:rFonts w:eastAsiaTheme="minorEastAsia"/>
                <w:bCs/>
                <w:kern w:val="1"/>
                <w:sz w:val="20"/>
                <w:szCs w:val="20"/>
                <w:lang w:eastAsia="zh-CN" w:bidi="hi-IN"/>
              </w:rPr>
            </w:pPr>
            <w:r w:rsidRPr="00EC645C">
              <w:rPr>
                <w:rFonts w:eastAsiaTheme="minorEastAsia"/>
                <w:bCs/>
                <w:sz w:val="20"/>
                <w:szCs w:val="20"/>
              </w:rPr>
              <w:t>Projekti koduleht: </w:t>
            </w:r>
            <w:hyperlink r:id="rId13" w:history="1">
              <w:r w:rsidRPr="00EC645C">
                <w:rPr>
                  <w:rFonts w:eastAsiaTheme="minorEastAsia"/>
                  <w:bCs/>
                  <w:sz w:val="20"/>
                  <w:szCs w:val="20"/>
                </w:rPr>
                <w:t>http://www.allthings.bio/</w:t>
              </w:r>
            </w:hyperlink>
          </w:p>
        </w:tc>
      </w:tr>
      <w:tr w:rsidR="00141A8A" w:rsidRPr="00EC645C" w14:paraId="3EEDB644" w14:textId="77777777" w:rsidTr="00591359">
        <w:tc>
          <w:tcPr>
            <w:tcW w:w="988" w:type="dxa"/>
          </w:tcPr>
          <w:p w14:paraId="012B55D8"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08/2020 – 10/2020</w:t>
            </w:r>
          </w:p>
          <w:p w14:paraId="765317DA" w14:textId="77777777" w:rsidR="00141A8A" w:rsidRPr="00EC645C" w:rsidRDefault="00141A8A" w:rsidP="00373834">
            <w:pPr>
              <w:spacing w:before="40" w:after="40"/>
              <w:rPr>
                <w:bCs/>
                <w:sz w:val="20"/>
                <w:szCs w:val="20"/>
              </w:rPr>
            </w:pPr>
          </w:p>
        </w:tc>
        <w:tc>
          <w:tcPr>
            <w:tcW w:w="1365" w:type="dxa"/>
          </w:tcPr>
          <w:p w14:paraId="6CC6F157" w14:textId="4A6D2F20" w:rsidR="00141A8A" w:rsidRPr="00EC645C" w:rsidRDefault="00141A8A" w:rsidP="00373834">
            <w:pPr>
              <w:spacing w:before="40" w:after="40"/>
              <w:rPr>
                <w:sz w:val="20"/>
                <w:szCs w:val="20"/>
              </w:rPr>
            </w:pPr>
            <w:r w:rsidRPr="592024AC">
              <w:rPr>
                <w:rFonts w:eastAsiaTheme="minorEastAsia"/>
                <w:sz w:val="20"/>
                <w:szCs w:val="20"/>
              </w:rPr>
              <w:t>3300</w:t>
            </w:r>
          </w:p>
        </w:tc>
        <w:tc>
          <w:tcPr>
            <w:tcW w:w="1900" w:type="dxa"/>
          </w:tcPr>
          <w:p w14:paraId="001EF11B"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Integratsiooni Sihtasutus</w:t>
            </w:r>
          </w:p>
          <w:p w14:paraId="3E14562D" w14:textId="77777777" w:rsidR="00141A8A" w:rsidRPr="00EC645C" w:rsidRDefault="00141A8A" w:rsidP="00373834">
            <w:pPr>
              <w:spacing w:before="40" w:after="40"/>
              <w:rPr>
                <w:rFonts w:eastAsiaTheme="minorEastAsia"/>
                <w:bCs/>
                <w:sz w:val="20"/>
                <w:szCs w:val="20"/>
              </w:rPr>
            </w:pPr>
          </w:p>
          <w:p w14:paraId="2D3ACD20"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Anastassia </w:t>
            </w:r>
            <w:proofErr w:type="spellStart"/>
            <w:r w:rsidRPr="00EC645C">
              <w:rPr>
                <w:rFonts w:eastAsiaTheme="minorEastAsia"/>
                <w:bCs/>
                <w:sz w:val="20"/>
                <w:szCs w:val="20"/>
              </w:rPr>
              <w:t>Tuuder</w:t>
            </w:r>
            <w:proofErr w:type="spellEnd"/>
          </w:p>
          <w:p w14:paraId="43DBFF25"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E-post: anastassia.tuuder@integratsioon.ee</w:t>
            </w:r>
          </w:p>
          <w:p w14:paraId="69D802F5"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Tel: + 372 659 9 853</w:t>
            </w:r>
          </w:p>
          <w:p w14:paraId="27258D38" w14:textId="77777777" w:rsidR="00141A8A" w:rsidRPr="00EC645C" w:rsidRDefault="00141A8A" w:rsidP="00373834">
            <w:pPr>
              <w:spacing w:before="40" w:after="40"/>
              <w:rPr>
                <w:bCs/>
                <w:sz w:val="20"/>
                <w:szCs w:val="20"/>
              </w:rPr>
            </w:pPr>
          </w:p>
        </w:tc>
        <w:tc>
          <w:tcPr>
            <w:tcW w:w="6237" w:type="dxa"/>
          </w:tcPr>
          <w:p w14:paraId="1EF66D03" w14:textId="77777777" w:rsidR="00141A8A" w:rsidRPr="00EC645C" w:rsidRDefault="00141A8A" w:rsidP="00373834">
            <w:pPr>
              <w:spacing w:before="40" w:after="40"/>
              <w:rPr>
                <w:rFonts w:eastAsiaTheme="minorEastAsia"/>
                <w:b/>
                <w:bCs/>
                <w:sz w:val="20"/>
                <w:szCs w:val="20"/>
              </w:rPr>
            </w:pPr>
            <w:hyperlink r:id="rId14" w:history="1">
              <w:r w:rsidRPr="00EC645C">
                <w:rPr>
                  <w:rFonts w:eastAsiaTheme="minorEastAsia"/>
                  <w:b/>
                  <w:bCs/>
                  <w:sz w:val="20"/>
                  <w:szCs w:val="20"/>
                </w:rPr>
                <w:t>Eesti keele õpe kolmandate riikide kodanikele Eestis</w:t>
              </w:r>
            </w:hyperlink>
          </w:p>
          <w:p w14:paraId="770B669B" w14:textId="4EFDC7F2" w:rsidR="00141A8A" w:rsidRPr="00EC645C" w:rsidRDefault="00141A8A" w:rsidP="00373834">
            <w:pPr>
              <w:pStyle w:val="NormalWeb"/>
              <w:spacing w:before="2" w:after="2"/>
              <w:rPr>
                <w:rFonts w:ascii="Times New Roman" w:hAnsi="Times New Roman"/>
                <w:bCs/>
                <w:lang w:val="et-EE" w:eastAsia="en-GB"/>
              </w:rPr>
            </w:pPr>
            <w:r w:rsidRPr="00EC645C">
              <w:rPr>
                <w:rFonts w:ascii="Times New Roman" w:hAnsi="Times New Roman"/>
                <w:bCs/>
                <w:lang w:val="et-EE" w:eastAsia="en-GB"/>
              </w:rPr>
              <w:t>Pakkumaks kvaliteetsemat eesti keele õpet, mis vastab paremini sihtrühma vajadustele ja eelistustele, soovis INSA viia läbi uuringu, milles analüüsitakse eesti keele vajadusi ning valmidust õppeks kolmandate riikide kodanike hulgas.</w:t>
            </w:r>
          </w:p>
          <w:p w14:paraId="66A7657F" w14:textId="22448FD3" w:rsidR="00141A8A" w:rsidRPr="00EC645C" w:rsidRDefault="00141A8A" w:rsidP="00373834">
            <w:pPr>
              <w:pStyle w:val="NormalWeb"/>
              <w:spacing w:before="2" w:after="2"/>
              <w:rPr>
                <w:rFonts w:ascii="Times New Roman" w:hAnsi="Times New Roman"/>
                <w:bCs/>
                <w:lang w:val="et-EE" w:eastAsia="en-GB"/>
              </w:rPr>
            </w:pPr>
            <w:r w:rsidRPr="00EC645C">
              <w:rPr>
                <w:rFonts w:ascii="Times New Roman" w:hAnsi="Times New Roman"/>
                <w:bCs/>
                <w:lang w:val="et-EE" w:eastAsia="en-GB"/>
              </w:rPr>
              <w:t>Analüüsi tulemuste põhjal valmis aruanne, mis on aluseks eesti keele õppe läbiviimise hanke tehniline kirjelduse loomisele.</w:t>
            </w:r>
          </w:p>
        </w:tc>
      </w:tr>
      <w:tr w:rsidR="00141A8A" w:rsidRPr="00EC645C" w14:paraId="318236EB" w14:textId="77777777" w:rsidTr="00591359">
        <w:tc>
          <w:tcPr>
            <w:tcW w:w="988" w:type="dxa"/>
          </w:tcPr>
          <w:p w14:paraId="20E9B079"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07/2020 </w:t>
            </w:r>
            <w:r w:rsidRPr="00EC645C">
              <w:rPr>
                <w:bCs/>
                <w:sz w:val="20"/>
                <w:szCs w:val="20"/>
              </w:rPr>
              <w:t>–</w:t>
            </w:r>
            <w:r w:rsidRPr="00EC645C">
              <w:rPr>
                <w:rFonts w:eastAsiaTheme="minorEastAsia"/>
                <w:bCs/>
                <w:sz w:val="20"/>
                <w:szCs w:val="20"/>
              </w:rPr>
              <w:t>04/2021</w:t>
            </w:r>
          </w:p>
          <w:p w14:paraId="50FB5FCB" w14:textId="77777777" w:rsidR="00141A8A" w:rsidRPr="00EC645C" w:rsidRDefault="00141A8A" w:rsidP="00373834">
            <w:pPr>
              <w:spacing w:before="40" w:after="40"/>
              <w:rPr>
                <w:bCs/>
                <w:sz w:val="20"/>
                <w:szCs w:val="20"/>
              </w:rPr>
            </w:pPr>
          </w:p>
        </w:tc>
        <w:tc>
          <w:tcPr>
            <w:tcW w:w="1365" w:type="dxa"/>
          </w:tcPr>
          <w:p w14:paraId="5696C2D1" w14:textId="3DF94201" w:rsidR="00141A8A" w:rsidRPr="00EC645C" w:rsidRDefault="00141A8A" w:rsidP="00373834">
            <w:pPr>
              <w:spacing w:before="40" w:after="40"/>
              <w:rPr>
                <w:sz w:val="20"/>
                <w:szCs w:val="20"/>
              </w:rPr>
            </w:pPr>
            <w:r w:rsidRPr="592024AC">
              <w:rPr>
                <w:rFonts w:eastAsiaTheme="minorEastAsia"/>
                <w:sz w:val="20"/>
                <w:szCs w:val="20"/>
              </w:rPr>
              <w:t>19</w:t>
            </w:r>
            <w:r w:rsidR="6D9F5E33" w:rsidRPr="592024AC">
              <w:rPr>
                <w:rFonts w:eastAsiaTheme="minorEastAsia"/>
                <w:sz w:val="20"/>
                <w:szCs w:val="20"/>
              </w:rPr>
              <w:t xml:space="preserve"> </w:t>
            </w:r>
            <w:r w:rsidRPr="592024AC">
              <w:rPr>
                <w:rFonts w:eastAsiaTheme="minorEastAsia"/>
                <w:sz w:val="20"/>
                <w:szCs w:val="20"/>
              </w:rPr>
              <w:t>020</w:t>
            </w:r>
          </w:p>
        </w:tc>
        <w:tc>
          <w:tcPr>
            <w:tcW w:w="1900" w:type="dxa"/>
          </w:tcPr>
          <w:p w14:paraId="3A034659"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Haridus- ja Teadusministeerium</w:t>
            </w:r>
          </w:p>
          <w:p w14:paraId="2AAE8C1D" w14:textId="77777777" w:rsidR="00141A8A" w:rsidRPr="00EC645C" w:rsidRDefault="00141A8A" w:rsidP="00373834">
            <w:pPr>
              <w:spacing w:before="40" w:after="40"/>
              <w:rPr>
                <w:rFonts w:eastAsiaTheme="minorEastAsia"/>
                <w:bCs/>
                <w:sz w:val="20"/>
                <w:szCs w:val="20"/>
              </w:rPr>
            </w:pPr>
          </w:p>
          <w:p w14:paraId="05420ED4"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Joanna Kurvits</w:t>
            </w:r>
          </w:p>
          <w:p w14:paraId="523F89C5"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E-post: </w:t>
            </w:r>
            <w:hyperlink r:id="rId15" w:history="1">
              <w:r w:rsidRPr="00EC645C">
                <w:rPr>
                  <w:rFonts w:eastAsiaTheme="minorEastAsia"/>
                  <w:bCs/>
                  <w:sz w:val="20"/>
                  <w:szCs w:val="20"/>
                </w:rPr>
                <w:t>joanna.kurvits@hm.ee</w:t>
              </w:r>
            </w:hyperlink>
          </w:p>
          <w:p w14:paraId="70BC9E1F" w14:textId="6A953197" w:rsidR="00141A8A" w:rsidRPr="00EC645C" w:rsidRDefault="00141A8A" w:rsidP="00373834">
            <w:pPr>
              <w:spacing w:before="40" w:after="40"/>
              <w:rPr>
                <w:bCs/>
                <w:sz w:val="20"/>
                <w:szCs w:val="20"/>
              </w:rPr>
            </w:pPr>
            <w:r w:rsidRPr="00EC645C">
              <w:rPr>
                <w:rFonts w:eastAsiaTheme="minorEastAsia"/>
                <w:bCs/>
                <w:sz w:val="20"/>
                <w:szCs w:val="20"/>
              </w:rPr>
              <w:t>Tel: 7350216</w:t>
            </w:r>
          </w:p>
        </w:tc>
        <w:tc>
          <w:tcPr>
            <w:tcW w:w="6237" w:type="dxa"/>
          </w:tcPr>
          <w:p w14:paraId="789C64B0" w14:textId="77777777" w:rsidR="00141A8A" w:rsidRPr="00EC645C" w:rsidRDefault="00141A8A" w:rsidP="00373834">
            <w:pPr>
              <w:spacing w:before="40" w:after="40"/>
              <w:rPr>
                <w:rFonts w:eastAsiaTheme="minorEastAsia"/>
                <w:b/>
                <w:sz w:val="20"/>
                <w:szCs w:val="20"/>
              </w:rPr>
            </w:pPr>
            <w:r w:rsidRPr="00EC645C">
              <w:rPr>
                <w:rFonts w:eastAsiaTheme="minorEastAsia"/>
                <w:b/>
                <w:sz w:val="20"/>
                <w:szCs w:val="20"/>
              </w:rPr>
              <w:t>Noorsootöös osalevate noorte rahulolu noorsootööga</w:t>
            </w:r>
          </w:p>
          <w:p w14:paraId="15B75565" w14:textId="31A1CB24" w:rsidR="00141A8A" w:rsidRPr="00EC645C" w:rsidRDefault="00141A8A" w:rsidP="00373834">
            <w:pPr>
              <w:spacing w:before="40" w:after="40"/>
              <w:rPr>
                <w:rFonts w:eastAsiaTheme="minorEastAsia"/>
                <w:sz w:val="20"/>
                <w:szCs w:val="20"/>
              </w:rPr>
            </w:pPr>
            <w:r w:rsidRPr="00EC645C">
              <w:rPr>
                <w:rFonts w:eastAsiaTheme="minorEastAsia"/>
                <w:sz w:val="20"/>
                <w:szCs w:val="20"/>
              </w:rPr>
              <w:t xml:space="preserve">Uuringu eesmärgiks oli välja selgitada noorsootöös osalenud 7-26-aastaste noorte rahulolu erinevate noorsootöö tegevustega: avatud noorsootöö, huviharidus, huvitegevus,  </w:t>
            </w:r>
            <w:proofErr w:type="spellStart"/>
            <w:r w:rsidRPr="00EC645C">
              <w:rPr>
                <w:rFonts w:eastAsiaTheme="minorEastAsia"/>
                <w:sz w:val="20"/>
                <w:szCs w:val="20"/>
              </w:rPr>
              <w:t>noortemalev</w:t>
            </w:r>
            <w:proofErr w:type="spellEnd"/>
            <w:r w:rsidRPr="00EC645C">
              <w:rPr>
                <w:rFonts w:eastAsiaTheme="minorEastAsia"/>
                <w:sz w:val="20"/>
                <w:szCs w:val="20"/>
              </w:rPr>
              <w:t xml:space="preserve">, noortelaager, </w:t>
            </w:r>
            <w:proofErr w:type="spellStart"/>
            <w:r w:rsidRPr="00EC645C">
              <w:rPr>
                <w:rFonts w:eastAsiaTheme="minorEastAsia"/>
                <w:sz w:val="20"/>
                <w:szCs w:val="20"/>
              </w:rPr>
              <w:t>noorteühing</w:t>
            </w:r>
            <w:proofErr w:type="spellEnd"/>
            <w:r w:rsidRPr="00EC645C">
              <w:rPr>
                <w:rFonts w:eastAsiaTheme="minorEastAsia"/>
                <w:sz w:val="20"/>
                <w:szCs w:val="20"/>
              </w:rPr>
              <w:t xml:space="preserve">, noorte osaluskogu, </w:t>
            </w:r>
            <w:proofErr w:type="spellStart"/>
            <w:r w:rsidRPr="00EC645C">
              <w:rPr>
                <w:rFonts w:eastAsiaTheme="minorEastAsia"/>
                <w:sz w:val="20"/>
                <w:szCs w:val="20"/>
              </w:rPr>
              <w:t>noorteprojektid</w:t>
            </w:r>
            <w:proofErr w:type="spellEnd"/>
            <w:r w:rsidRPr="00EC645C">
              <w:rPr>
                <w:rFonts w:eastAsiaTheme="minorEastAsia"/>
                <w:sz w:val="20"/>
                <w:szCs w:val="20"/>
              </w:rPr>
              <w:t>. Oluline oli teada saada, millised tegurid mõjutavad kõige enam noori noorsootöö tegevustes osalemisel ja milline on noorte üldine rahulolu erinevate noorsootöö tegevustega. Samuti oli oluline teada saada, mis põhjustel noored noorsootöös ei osale.</w:t>
            </w:r>
          </w:p>
          <w:p w14:paraId="55C22540" w14:textId="4BBD3F16" w:rsidR="00141A8A" w:rsidRPr="00EC645C" w:rsidRDefault="00141A8A" w:rsidP="00373834">
            <w:pPr>
              <w:spacing w:before="40" w:after="40"/>
              <w:rPr>
                <w:sz w:val="20"/>
                <w:szCs w:val="20"/>
              </w:rPr>
            </w:pPr>
            <w:r w:rsidRPr="00EC645C">
              <w:rPr>
                <w:rFonts w:eastAsiaTheme="minorEastAsia"/>
                <w:sz w:val="20"/>
                <w:szCs w:val="20"/>
              </w:rPr>
              <w:t>Viide projektile:</w:t>
            </w:r>
          </w:p>
          <w:p w14:paraId="0F0AEF12" w14:textId="24EFB6BD" w:rsidR="00141A8A" w:rsidRPr="000954D7" w:rsidRDefault="00141A8A" w:rsidP="00373834">
            <w:pPr>
              <w:spacing w:before="40" w:after="40"/>
              <w:rPr>
                <w:sz w:val="20"/>
                <w:szCs w:val="20"/>
              </w:rPr>
            </w:pPr>
            <w:r w:rsidRPr="00EC645C">
              <w:rPr>
                <w:sz w:val="20"/>
                <w:szCs w:val="20"/>
              </w:rPr>
              <w:t>https://www.ibs.ee/publikatsioonid/noorsootoos-osalevate-noorte-rahulolu-noorsootooga-2/</w:t>
            </w:r>
          </w:p>
        </w:tc>
      </w:tr>
      <w:tr w:rsidR="00141A8A" w:rsidRPr="00EC645C" w14:paraId="466222E5" w14:textId="77777777" w:rsidTr="00591359">
        <w:tc>
          <w:tcPr>
            <w:tcW w:w="988" w:type="dxa"/>
          </w:tcPr>
          <w:p w14:paraId="3553D06B"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07/2020 </w:t>
            </w:r>
            <w:r w:rsidRPr="00EC645C">
              <w:rPr>
                <w:bCs/>
                <w:sz w:val="20"/>
                <w:szCs w:val="20"/>
              </w:rPr>
              <w:t>–</w:t>
            </w:r>
            <w:r w:rsidRPr="00EC645C">
              <w:rPr>
                <w:rFonts w:eastAsiaTheme="minorEastAsia"/>
                <w:bCs/>
                <w:sz w:val="20"/>
                <w:szCs w:val="20"/>
              </w:rPr>
              <w:t>03/2021</w:t>
            </w:r>
          </w:p>
          <w:p w14:paraId="058B21D5" w14:textId="77777777" w:rsidR="00141A8A" w:rsidRPr="00EC645C" w:rsidRDefault="00141A8A" w:rsidP="00373834">
            <w:pPr>
              <w:spacing w:before="40" w:after="40"/>
              <w:rPr>
                <w:bCs/>
                <w:sz w:val="20"/>
                <w:szCs w:val="20"/>
              </w:rPr>
            </w:pPr>
          </w:p>
        </w:tc>
        <w:tc>
          <w:tcPr>
            <w:tcW w:w="1365" w:type="dxa"/>
          </w:tcPr>
          <w:p w14:paraId="459D9184" w14:textId="5B027075" w:rsidR="00141A8A" w:rsidRPr="00EC645C" w:rsidRDefault="00141A8A" w:rsidP="00373834">
            <w:pPr>
              <w:spacing w:before="40" w:after="40"/>
              <w:rPr>
                <w:sz w:val="20"/>
                <w:szCs w:val="20"/>
              </w:rPr>
            </w:pPr>
            <w:r w:rsidRPr="592024AC">
              <w:rPr>
                <w:rFonts w:eastAsiaTheme="minorEastAsia"/>
                <w:sz w:val="20"/>
                <w:szCs w:val="20"/>
              </w:rPr>
              <w:t>23</w:t>
            </w:r>
            <w:r w:rsidR="65FFDAFA" w:rsidRPr="592024AC">
              <w:rPr>
                <w:rFonts w:eastAsiaTheme="minorEastAsia"/>
                <w:sz w:val="20"/>
                <w:szCs w:val="20"/>
              </w:rPr>
              <w:t xml:space="preserve"> </w:t>
            </w:r>
            <w:r w:rsidRPr="592024AC">
              <w:rPr>
                <w:rFonts w:eastAsiaTheme="minorEastAsia"/>
                <w:sz w:val="20"/>
                <w:szCs w:val="20"/>
              </w:rPr>
              <w:t>200</w:t>
            </w:r>
          </w:p>
        </w:tc>
        <w:tc>
          <w:tcPr>
            <w:tcW w:w="1900" w:type="dxa"/>
          </w:tcPr>
          <w:p w14:paraId="5514E30A"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Haridus- ja </w:t>
            </w:r>
            <w:proofErr w:type="spellStart"/>
            <w:r w:rsidRPr="00EC645C">
              <w:rPr>
                <w:rFonts w:eastAsiaTheme="minorEastAsia"/>
                <w:bCs/>
                <w:sz w:val="20"/>
                <w:szCs w:val="20"/>
              </w:rPr>
              <w:t>Noorteamet</w:t>
            </w:r>
            <w:proofErr w:type="spellEnd"/>
          </w:p>
          <w:p w14:paraId="1BCFFBED" w14:textId="77777777" w:rsidR="00141A8A" w:rsidRPr="00EC645C" w:rsidRDefault="00141A8A" w:rsidP="00373834">
            <w:pPr>
              <w:spacing w:before="40" w:after="40"/>
              <w:rPr>
                <w:rFonts w:eastAsiaTheme="minorEastAsia"/>
                <w:bCs/>
                <w:sz w:val="20"/>
                <w:szCs w:val="20"/>
              </w:rPr>
            </w:pPr>
          </w:p>
          <w:p w14:paraId="150068E6"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Epp Reedik</w:t>
            </w:r>
          </w:p>
          <w:p w14:paraId="4BC50311"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E-post: </w:t>
            </w:r>
            <w:hyperlink r:id="rId16" w:history="1">
              <w:r w:rsidRPr="00EC645C">
                <w:rPr>
                  <w:rFonts w:eastAsiaTheme="minorEastAsia"/>
                  <w:bCs/>
                  <w:sz w:val="20"/>
                  <w:szCs w:val="20"/>
                </w:rPr>
                <w:t>reelika.pirk@entk.ee</w:t>
              </w:r>
            </w:hyperlink>
          </w:p>
          <w:p w14:paraId="48E44414" w14:textId="60136FE7" w:rsidR="00141A8A" w:rsidRPr="00EC645C" w:rsidRDefault="00141A8A" w:rsidP="00373834">
            <w:pPr>
              <w:spacing w:before="40" w:after="40"/>
              <w:rPr>
                <w:bCs/>
                <w:sz w:val="20"/>
                <w:szCs w:val="20"/>
              </w:rPr>
            </w:pPr>
            <w:r w:rsidRPr="00EC645C">
              <w:rPr>
                <w:rFonts w:eastAsiaTheme="minorEastAsia"/>
                <w:bCs/>
                <w:sz w:val="20"/>
                <w:szCs w:val="20"/>
              </w:rPr>
              <w:t>Tel: 5554 0250</w:t>
            </w:r>
          </w:p>
        </w:tc>
        <w:tc>
          <w:tcPr>
            <w:tcW w:w="6237" w:type="dxa"/>
          </w:tcPr>
          <w:p w14:paraId="64B8CAC1" w14:textId="77777777" w:rsidR="00141A8A" w:rsidRPr="00EC645C" w:rsidRDefault="00141A8A" w:rsidP="00373834">
            <w:pPr>
              <w:spacing w:before="40" w:after="40"/>
              <w:rPr>
                <w:rFonts w:eastAsiaTheme="minorEastAsia"/>
                <w:b/>
                <w:sz w:val="20"/>
                <w:szCs w:val="20"/>
              </w:rPr>
            </w:pPr>
            <w:r w:rsidRPr="00EC645C">
              <w:rPr>
                <w:rFonts w:eastAsiaTheme="minorEastAsia"/>
                <w:b/>
                <w:sz w:val="20"/>
                <w:szCs w:val="20"/>
              </w:rPr>
              <w:t xml:space="preserve">Avatud noorsootöö, huvihariduse ja huvitegevuste võimalused noorte, eelkõige tõrjutusriskis noorte, sotsiaalse kaasatuse suurendamiseks ning vajadused nende võimaluste arendamiseks </w:t>
            </w:r>
          </w:p>
          <w:p w14:paraId="2D58B061" w14:textId="2EFC4CD2" w:rsidR="00141A8A" w:rsidRPr="00EC645C" w:rsidRDefault="00141A8A" w:rsidP="00373834">
            <w:pPr>
              <w:spacing w:before="40" w:after="40"/>
              <w:rPr>
                <w:sz w:val="20"/>
                <w:szCs w:val="20"/>
              </w:rPr>
            </w:pPr>
            <w:r w:rsidRPr="00EC645C">
              <w:rPr>
                <w:rFonts w:eastAsiaTheme="minorEastAsia"/>
                <w:sz w:val="20"/>
                <w:szCs w:val="20"/>
              </w:rPr>
              <w:t xml:space="preserve"> Uuringu eesmärk oli anda ülevaade avatud noorsootöö ning huvihariduse ja -tegevuse töövormide rakendamise ja arendamise teoreetilisest potentsiaalist tõrjutust ennetada ning noori rohkem ja kaasavamalt kaasata (sh tõrjutusriskis noori ja tõrjutusriski vähendavalt) lähtudes noorte (sh tõrjutusriskis noorte) spetsiifikast ja avatud noorsootöö, huvihariduse, -tegevuse valdkondlikust spetsiifikast (eesmärkidest, kasutatavatest metoodikatest, töömudelist ja traditsioonidest). Analüüsiti, mis takistab potentsiaali saavutamist ning millised on arenguvajadused selle paremaks saavutamiseks. Eesmärk oli anda ka ülevaade noorte (sh tõrjutusriskis noorte) tajutud tõrjutuse dimensioonidest ja põhjustest. Niisamuti selgitati </w:t>
            </w:r>
            <w:r w:rsidRPr="00EC645C">
              <w:rPr>
                <w:rFonts w:eastAsiaTheme="minorEastAsia"/>
                <w:sz w:val="20"/>
                <w:szCs w:val="20"/>
              </w:rPr>
              <w:lastRenderedPageBreak/>
              <w:t>välja noorte hinnangud sotsiaalse kaasatuse kui tõrjutust ja tõrjuturiski vähendava instrumendi võimekusele noorsootöös, sh noorte tajutud barjäärid osalemaks, eelistused ja vajadused noorsootöö vormidele ja meetoditele sotsiaalse kaasatuse suurendamiseks ning millist tuge vajavad noored hakkamasaamiseks ja tõrjutuse vältimiseks või sealt väljumiseks noorsootöö kaudu.</w:t>
            </w:r>
            <w:r w:rsidR="00B82779">
              <w:rPr>
                <w:rFonts w:eastAsiaTheme="minorEastAsia"/>
                <w:sz w:val="20"/>
                <w:szCs w:val="20"/>
              </w:rPr>
              <w:t xml:space="preserve"> V</w:t>
            </w:r>
            <w:r w:rsidRPr="00EC645C">
              <w:rPr>
                <w:rFonts w:eastAsiaTheme="minorEastAsia"/>
                <w:sz w:val="20"/>
                <w:szCs w:val="20"/>
              </w:rPr>
              <w:t>iide projektile: </w:t>
            </w:r>
          </w:p>
          <w:p w14:paraId="781485E9" w14:textId="78BD0214" w:rsidR="00141A8A" w:rsidRPr="00EC645C" w:rsidRDefault="00141A8A" w:rsidP="00373834">
            <w:pPr>
              <w:spacing w:before="40" w:after="40"/>
              <w:rPr>
                <w:rFonts w:eastAsiaTheme="minorEastAsia"/>
                <w:sz w:val="20"/>
                <w:szCs w:val="20"/>
              </w:rPr>
            </w:pPr>
            <w:hyperlink r:id="rId17">
              <w:r w:rsidRPr="00EC645C">
                <w:rPr>
                  <w:rStyle w:val="Hyperlink"/>
                  <w:color w:val="auto"/>
                  <w:sz w:val="20"/>
                  <w:szCs w:val="20"/>
                  <w:u w:val="none"/>
                </w:rPr>
                <w:t>https://www.ibs.ee/publikatsioonid/noortetorjutuskaasatus/</w:t>
              </w:r>
            </w:hyperlink>
            <w:r w:rsidRPr="00EC645C">
              <w:rPr>
                <w:sz w:val="20"/>
                <w:szCs w:val="20"/>
              </w:rPr>
              <w:t xml:space="preserve"> </w:t>
            </w:r>
          </w:p>
        </w:tc>
      </w:tr>
      <w:tr w:rsidR="00141A8A" w:rsidRPr="00EC645C" w14:paraId="740561A3" w14:textId="77777777" w:rsidTr="00591359">
        <w:tc>
          <w:tcPr>
            <w:tcW w:w="988" w:type="dxa"/>
          </w:tcPr>
          <w:p w14:paraId="2206F233" w14:textId="2CC7F86F" w:rsidR="00141A8A" w:rsidRPr="00EC645C" w:rsidRDefault="00141A8A" w:rsidP="00373834">
            <w:pPr>
              <w:spacing w:before="40" w:after="40"/>
              <w:rPr>
                <w:bCs/>
                <w:sz w:val="20"/>
                <w:szCs w:val="20"/>
              </w:rPr>
            </w:pPr>
            <w:r w:rsidRPr="00EC645C">
              <w:rPr>
                <w:rFonts w:eastAsiaTheme="minorEastAsia"/>
                <w:bCs/>
                <w:sz w:val="20"/>
                <w:szCs w:val="20"/>
              </w:rPr>
              <w:lastRenderedPageBreak/>
              <w:t xml:space="preserve">08/2020 </w:t>
            </w:r>
            <w:r w:rsidRPr="00EC645C">
              <w:rPr>
                <w:bCs/>
                <w:sz w:val="20"/>
                <w:szCs w:val="20"/>
              </w:rPr>
              <w:t>– 05/2021</w:t>
            </w:r>
          </w:p>
        </w:tc>
        <w:tc>
          <w:tcPr>
            <w:tcW w:w="1365" w:type="dxa"/>
          </w:tcPr>
          <w:p w14:paraId="7F86497E" w14:textId="54793C7B" w:rsidR="00141A8A" w:rsidRPr="00EC645C" w:rsidRDefault="00141A8A" w:rsidP="00373834">
            <w:pPr>
              <w:spacing w:before="40" w:after="40"/>
              <w:rPr>
                <w:sz w:val="20"/>
                <w:szCs w:val="20"/>
              </w:rPr>
            </w:pPr>
            <w:r w:rsidRPr="592024AC">
              <w:rPr>
                <w:rFonts w:eastAsiaTheme="minorEastAsia"/>
                <w:sz w:val="20"/>
                <w:szCs w:val="20"/>
              </w:rPr>
              <w:t>138</w:t>
            </w:r>
            <w:r w:rsidR="1FC67A6C" w:rsidRPr="592024AC">
              <w:rPr>
                <w:rFonts w:eastAsiaTheme="minorEastAsia"/>
                <w:sz w:val="20"/>
                <w:szCs w:val="20"/>
              </w:rPr>
              <w:t xml:space="preserve"> </w:t>
            </w:r>
            <w:r w:rsidRPr="592024AC">
              <w:rPr>
                <w:rFonts w:eastAsiaTheme="minorEastAsia"/>
                <w:sz w:val="20"/>
                <w:szCs w:val="20"/>
              </w:rPr>
              <w:t>726</w:t>
            </w:r>
          </w:p>
        </w:tc>
        <w:tc>
          <w:tcPr>
            <w:tcW w:w="1900" w:type="dxa"/>
          </w:tcPr>
          <w:p w14:paraId="26149A69"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Kultuuriministeerium </w:t>
            </w:r>
          </w:p>
          <w:p w14:paraId="7F746763" w14:textId="77777777" w:rsidR="00141A8A" w:rsidRPr="00EC645C" w:rsidRDefault="00141A8A" w:rsidP="00373834">
            <w:pPr>
              <w:spacing w:before="40" w:after="40"/>
              <w:rPr>
                <w:rFonts w:eastAsiaTheme="minorEastAsia"/>
                <w:bCs/>
                <w:sz w:val="20"/>
                <w:szCs w:val="20"/>
              </w:rPr>
            </w:pPr>
          </w:p>
          <w:p w14:paraId="2FAF387A" w14:textId="77777777" w:rsidR="00141A8A" w:rsidRPr="00EC645C" w:rsidRDefault="00141A8A" w:rsidP="00373834">
            <w:pPr>
              <w:spacing w:before="40" w:after="40"/>
              <w:rPr>
                <w:rFonts w:eastAsiaTheme="minorEastAsia"/>
                <w:bCs/>
                <w:sz w:val="20"/>
                <w:szCs w:val="20"/>
              </w:rPr>
            </w:pPr>
            <w:proofErr w:type="spellStart"/>
            <w:r w:rsidRPr="00EC645C">
              <w:rPr>
                <w:rFonts w:eastAsiaTheme="minorEastAsia"/>
                <w:bCs/>
                <w:sz w:val="20"/>
                <w:szCs w:val="20"/>
              </w:rPr>
              <w:t>Tarvi</w:t>
            </w:r>
            <w:proofErr w:type="spellEnd"/>
            <w:r w:rsidRPr="00EC645C">
              <w:rPr>
                <w:rFonts w:eastAsiaTheme="minorEastAsia"/>
                <w:bCs/>
                <w:sz w:val="20"/>
                <w:szCs w:val="20"/>
              </w:rPr>
              <w:t xml:space="preserve"> Sits </w:t>
            </w:r>
          </w:p>
          <w:p w14:paraId="5DBE651A" w14:textId="70166F5E" w:rsidR="00141A8A" w:rsidRPr="00EC645C" w:rsidRDefault="00141A8A" w:rsidP="00373834">
            <w:pPr>
              <w:spacing w:before="40" w:after="40"/>
              <w:rPr>
                <w:bCs/>
                <w:sz w:val="20"/>
                <w:szCs w:val="20"/>
              </w:rPr>
            </w:pPr>
            <w:r w:rsidRPr="00EC645C">
              <w:rPr>
                <w:rFonts w:eastAsiaTheme="minorEastAsia"/>
                <w:bCs/>
                <w:sz w:val="20"/>
                <w:szCs w:val="20"/>
              </w:rPr>
              <w:t>E-post: min@kul.ee</w:t>
            </w:r>
          </w:p>
        </w:tc>
        <w:tc>
          <w:tcPr>
            <w:tcW w:w="6237" w:type="dxa"/>
          </w:tcPr>
          <w:p w14:paraId="27BB5B31" w14:textId="77777777" w:rsidR="00141A8A" w:rsidRPr="00EC645C" w:rsidRDefault="00141A8A" w:rsidP="00373834">
            <w:pPr>
              <w:spacing w:before="40" w:after="40"/>
              <w:rPr>
                <w:rFonts w:eastAsiaTheme="minorEastAsia"/>
                <w:b/>
                <w:sz w:val="20"/>
                <w:szCs w:val="20"/>
              </w:rPr>
            </w:pPr>
            <w:r w:rsidRPr="00EC645C">
              <w:rPr>
                <w:rFonts w:eastAsiaTheme="minorEastAsia"/>
                <w:b/>
                <w:sz w:val="20"/>
                <w:szCs w:val="20"/>
              </w:rPr>
              <w:t>Integratsiooni Monitooring 2020</w:t>
            </w:r>
          </w:p>
          <w:p w14:paraId="56F148F1"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Monitooringu põhieesmärk on analüüsida Eesti ühiskonna kohanemis- ja lõimumisprotsesse 2020. aasta seisuga, et parandada ja uuendada teadmisi kohanemis- ja lõimumisprotsessi edukusest Eestis ja kavandada tegevusi selle toetamiseks. </w:t>
            </w:r>
          </w:p>
          <w:p w14:paraId="61D226D7"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Monitooringu tulemused aitavad: </w:t>
            </w:r>
          </w:p>
          <w:p w14:paraId="5628DEBF"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1) mõista Eestis toimuvaid kohanemis- ja lõimumisprotsesse; </w:t>
            </w:r>
          </w:p>
          <w:p w14:paraId="78F6261E"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2) seirata LE 2020 ja selle rakendusplaani mõõdikuid (vt LISA 1) ning välja töötada mõõdikud RSÜ-</w:t>
            </w:r>
            <w:proofErr w:type="spellStart"/>
            <w:r w:rsidRPr="00EC645C">
              <w:rPr>
                <w:rFonts w:eastAsiaTheme="minorEastAsia"/>
                <w:bCs/>
                <w:sz w:val="20"/>
                <w:szCs w:val="20"/>
              </w:rPr>
              <w:t>le</w:t>
            </w:r>
            <w:proofErr w:type="spellEnd"/>
            <w:r w:rsidRPr="00EC645C">
              <w:rPr>
                <w:rFonts w:eastAsiaTheme="minorEastAsia"/>
                <w:bCs/>
                <w:sz w:val="20"/>
                <w:szCs w:val="20"/>
              </w:rPr>
              <w:t xml:space="preserve"> (nt uussisserändajate kohanemine Eestis); </w:t>
            </w:r>
          </w:p>
          <w:p w14:paraId="162139D9"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3) anda sisend kohanemis- ja lõimumispoliitika kavandamisega seotud õigusaktide eelnõudele, programmidele, riigihangetele ja teavitusmaterjalidele; </w:t>
            </w:r>
          </w:p>
          <w:p w14:paraId="13B4F182"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4) Toetada ja anda sisendit ka teistele poliitikavaldkondadele, kes puutuvad kokku kultuurilise mitmekesisusega. </w:t>
            </w:r>
          </w:p>
          <w:p w14:paraId="32D4FCB7"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5) pakkuda võrdlevaid andmeid olulisimatele kohanemis- ja lõimumisindikaatoritele Euroopa Liidu tasandil. </w:t>
            </w:r>
          </w:p>
          <w:p w14:paraId="5C3885A8" w14:textId="77777777" w:rsidR="00141A8A" w:rsidRPr="00EC645C" w:rsidRDefault="00141A8A" w:rsidP="00373834">
            <w:pPr>
              <w:spacing w:before="40" w:after="40"/>
              <w:rPr>
                <w:rFonts w:eastAsiaTheme="minorEastAsia"/>
                <w:bCs/>
                <w:sz w:val="20"/>
                <w:szCs w:val="20"/>
              </w:rPr>
            </w:pPr>
          </w:p>
          <w:p w14:paraId="6C3979DF" w14:textId="53422E56" w:rsidR="00141A8A" w:rsidRPr="00EC645C" w:rsidRDefault="00141A8A" w:rsidP="00373834">
            <w:pPr>
              <w:spacing w:before="40" w:after="40"/>
              <w:rPr>
                <w:bCs/>
                <w:sz w:val="20"/>
                <w:szCs w:val="20"/>
              </w:rPr>
            </w:pPr>
            <w:r w:rsidRPr="00EC645C">
              <w:rPr>
                <w:rFonts w:eastAsiaTheme="minorEastAsia"/>
                <w:bCs/>
                <w:sz w:val="20"/>
                <w:szCs w:val="20"/>
              </w:rPr>
              <w:t xml:space="preserve">Viide: </w:t>
            </w:r>
            <w:r w:rsidRPr="00EC645C">
              <w:rPr>
                <w:bCs/>
                <w:sz w:val="20"/>
                <w:szCs w:val="20"/>
              </w:rPr>
              <w:t>https://www.ibs.ee/projektid/eesti-uhiskonna-integratsiooni-monitooring-2020/</w:t>
            </w:r>
          </w:p>
        </w:tc>
      </w:tr>
      <w:tr w:rsidR="00141A8A" w:rsidRPr="00EC645C" w14:paraId="65767BD7" w14:textId="77777777" w:rsidTr="00591359">
        <w:tc>
          <w:tcPr>
            <w:tcW w:w="988" w:type="dxa"/>
          </w:tcPr>
          <w:p w14:paraId="1A6E5CC8"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04/2020 </w:t>
            </w:r>
            <w:r w:rsidRPr="00EC645C">
              <w:rPr>
                <w:bCs/>
                <w:sz w:val="20"/>
                <w:szCs w:val="20"/>
              </w:rPr>
              <w:t>–</w:t>
            </w:r>
            <w:r w:rsidRPr="00EC645C">
              <w:rPr>
                <w:rFonts w:eastAsiaTheme="minorEastAsia"/>
                <w:bCs/>
                <w:sz w:val="20"/>
                <w:szCs w:val="20"/>
              </w:rPr>
              <w:t xml:space="preserve"> 05/2022</w:t>
            </w:r>
          </w:p>
          <w:p w14:paraId="7EC2E893" w14:textId="77777777" w:rsidR="00141A8A" w:rsidRPr="00EC645C" w:rsidRDefault="00141A8A" w:rsidP="00373834">
            <w:pPr>
              <w:spacing w:before="40" w:after="40"/>
              <w:rPr>
                <w:bCs/>
                <w:sz w:val="20"/>
                <w:szCs w:val="20"/>
              </w:rPr>
            </w:pPr>
          </w:p>
        </w:tc>
        <w:tc>
          <w:tcPr>
            <w:tcW w:w="1365" w:type="dxa"/>
          </w:tcPr>
          <w:p w14:paraId="1661403F" w14:textId="5DBF465A" w:rsidR="00141A8A" w:rsidRPr="00EC645C" w:rsidRDefault="00141A8A" w:rsidP="00373834">
            <w:pPr>
              <w:spacing w:before="40" w:after="40"/>
              <w:rPr>
                <w:sz w:val="20"/>
                <w:szCs w:val="20"/>
              </w:rPr>
            </w:pPr>
            <w:r w:rsidRPr="592024AC">
              <w:rPr>
                <w:rFonts w:eastAsiaTheme="minorEastAsia"/>
                <w:sz w:val="20"/>
                <w:szCs w:val="20"/>
              </w:rPr>
              <w:t>149 935</w:t>
            </w:r>
          </w:p>
        </w:tc>
        <w:tc>
          <w:tcPr>
            <w:tcW w:w="1900" w:type="dxa"/>
          </w:tcPr>
          <w:p w14:paraId="2F13F1DC" w14:textId="77777777" w:rsidR="00141A8A" w:rsidRPr="00EC645C" w:rsidRDefault="00141A8A" w:rsidP="00373834">
            <w:pPr>
              <w:spacing w:before="40" w:after="40"/>
              <w:rPr>
                <w:rFonts w:eastAsiaTheme="minorEastAsia"/>
                <w:bCs/>
                <w:sz w:val="20"/>
                <w:szCs w:val="20"/>
              </w:rPr>
            </w:pPr>
            <w:hyperlink r:id="rId18" w:tgtFrame="_blank" w:history="1">
              <w:r w:rsidRPr="00EC645C">
                <w:rPr>
                  <w:rFonts w:eastAsiaTheme="minorEastAsia"/>
                  <w:bCs/>
                  <w:sz w:val="20"/>
                  <w:szCs w:val="20"/>
                </w:rPr>
                <w:t>Siseministeerium</w:t>
              </w:r>
            </w:hyperlink>
          </w:p>
          <w:p w14:paraId="2B324DE7" w14:textId="77777777" w:rsidR="00141A8A" w:rsidRPr="00EC645C" w:rsidRDefault="00141A8A" w:rsidP="00373834">
            <w:pPr>
              <w:spacing w:before="40" w:after="40"/>
              <w:rPr>
                <w:rFonts w:eastAsiaTheme="minorEastAsia"/>
                <w:bCs/>
                <w:sz w:val="20"/>
                <w:szCs w:val="20"/>
              </w:rPr>
            </w:pPr>
          </w:p>
          <w:p w14:paraId="43E36D9C" w14:textId="77777777" w:rsidR="00141A8A" w:rsidRPr="00EC645C" w:rsidRDefault="00141A8A" w:rsidP="00373834">
            <w:pPr>
              <w:pStyle w:val="Default"/>
              <w:spacing w:before="40" w:after="40"/>
              <w:rPr>
                <w:rFonts w:eastAsiaTheme="minorEastAsia"/>
                <w:bCs/>
                <w:color w:val="auto"/>
                <w:kern w:val="1"/>
                <w:sz w:val="20"/>
                <w:szCs w:val="20"/>
                <w:lang w:val="et-EE" w:eastAsia="zh-CN" w:bidi="hi-IN"/>
              </w:rPr>
            </w:pPr>
            <w:r w:rsidRPr="00EC645C">
              <w:rPr>
                <w:rFonts w:eastAsiaTheme="minorEastAsia"/>
                <w:bCs/>
                <w:color w:val="auto"/>
                <w:kern w:val="1"/>
                <w:sz w:val="20"/>
                <w:szCs w:val="20"/>
                <w:lang w:val="et-EE" w:eastAsia="zh-CN" w:bidi="hi-IN"/>
              </w:rPr>
              <w:t xml:space="preserve">Martin </w:t>
            </w:r>
            <w:proofErr w:type="spellStart"/>
            <w:r w:rsidRPr="00EC645C">
              <w:rPr>
                <w:rFonts w:eastAsiaTheme="minorEastAsia"/>
                <w:bCs/>
                <w:color w:val="auto"/>
                <w:kern w:val="1"/>
                <w:sz w:val="20"/>
                <w:szCs w:val="20"/>
                <w:lang w:val="et-EE" w:eastAsia="zh-CN" w:bidi="hi-IN"/>
              </w:rPr>
              <w:t>Eber</w:t>
            </w:r>
            <w:proofErr w:type="spellEnd"/>
            <w:r w:rsidRPr="00EC645C">
              <w:rPr>
                <w:rFonts w:eastAsiaTheme="minorEastAsia"/>
                <w:bCs/>
                <w:color w:val="auto"/>
                <w:kern w:val="1"/>
                <w:sz w:val="20"/>
                <w:szCs w:val="20"/>
                <w:lang w:val="et-EE" w:eastAsia="zh-CN" w:bidi="hi-IN"/>
              </w:rPr>
              <w:t xml:space="preserve"> </w:t>
            </w:r>
          </w:p>
          <w:p w14:paraId="06F0D995" w14:textId="77777777" w:rsidR="00141A8A" w:rsidRPr="00EC645C" w:rsidRDefault="00141A8A" w:rsidP="00373834">
            <w:pPr>
              <w:pStyle w:val="Default"/>
              <w:spacing w:before="40" w:after="40"/>
              <w:rPr>
                <w:rFonts w:eastAsiaTheme="minorEastAsia"/>
                <w:bCs/>
                <w:color w:val="auto"/>
                <w:kern w:val="1"/>
                <w:sz w:val="20"/>
                <w:szCs w:val="20"/>
                <w:lang w:val="et-EE" w:eastAsia="zh-CN" w:bidi="hi-IN"/>
              </w:rPr>
            </w:pPr>
            <w:r w:rsidRPr="00EC645C">
              <w:rPr>
                <w:rFonts w:eastAsiaTheme="minorEastAsia"/>
                <w:bCs/>
                <w:color w:val="auto"/>
                <w:kern w:val="1"/>
                <w:sz w:val="20"/>
                <w:szCs w:val="20"/>
                <w:lang w:val="et-EE" w:eastAsia="zh-CN" w:bidi="hi-IN"/>
              </w:rPr>
              <w:t xml:space="preserve">E-post: Martin.eber@siseministeerium.ee </w:t>
            </w:r>
          </w:p>
          <w:p w14:paraId="60D7EFC9"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Tel: 6125180</w:t>
            </w:r>
          </w:p>
          <w:p w14:paraId="2BEA79A5" w14:textId="77777777" w:rsidR="00141A8A" w:rsidRPr="00EC645C" w:rsidRDefault="00141A8A" w:rsidP="00373834">
            <w:pPr>
              <w:spacing w:before="40" w:after="40"/>
              <w:rPr>
                <w:bCs/>
                <w:sz w:val="20"/>
                <w:szCs w:val="20"/>
              </w:rPr>
            </w:pPr>
          </w:p>
        </w:tc>
        <w:tc>
          <w:tcPr>
            <w:tcW w:w="6237" w:type="dxa"/>
          </w:tcPr>
          <w:p w14:paraId="223E1596" w14:textId="7834FEC3" w:rsidR="00141A8A" w:rsidRPr="00ED5C63" w:rsidRDefault="00141A8A" w:rsidP="00373834">
            <w:pPr>
              <w:spacing w:before="40" w:after="40"/>
              <w:rPr>
                <w:rFonts w:eastAsiaTheme="minorEastAsia"/>
                <w:b/>
                <w:sz w:val="20"/>
                <w:szCs w:val="20"/>
              </w:rPr>
            </w:pPr>
            <w:r w:rsidRPr="00EC645C">
              <w:rPr>
                <w:rFonts w:eastAsiaTheme="minorEastAsia"/>
                <w:b/>
                <w:sz w:val="20"/>
                <w:szCs w:val="20"/>
              </w:rPr>
              <w:t>Kraadiõppuritest kolmandatest riikidest välistudengitele eesti tööturu võimaluste tutvustamise koolitused ja ühisüritused</w:t>
            </w:r>
          </w:p>
          <w:p w14:paraId="140924B5" w14:textId="6785ABE0" w:rsidR="00141A8A" w:rsidRPr="00EC645C" w:rsidRDefault="00141A8A" w:rsidP="00373834">
            <w:pPr>
              <w:pStyle w:val="NormalWeb"/>
              <w:spacing w:before="2" w:after="2"/>
              <w:rPr>
                <w:rFonts w:ascii="Times New Roman" w:hAnsi="Times New Roman"/>
                <w:bCs/>
                <w:kern w:val="1"/>
                <w:lang w:val="et-EE" w:eastAsia="zh-CN" w:bidi="hi-IN"/>
              </w:rPr>
            </w:pPr>
            <w:r w:rsidRPr="00EC645C">
              <w:rPr>
                <w:rFonts w:ascii="Times New Roman" w:hAnsi="Times New Roman"/>
                <w:bCs/>
                <w:kern w:val="1"/>
                <w:lang w:val="et-EE" w:eastAsia="zh-CN" w:bidi="hi-IN"/>
              </w:rPr>
              <w:t>Projekti eesmärgiks on aidata Eestis õppivad välisüliõpilased ja tööandjad üksteisega kokku viia ning ära hoida osapoolte teadmatusest tulenevad erinevad eeldused takistada nendevahelist edukat töösuhet.</w:t>
            </w:r>
          </w:p>
          <w:p w14:paraId="4BB81626" w14:textId="3BFA6C00" w:rsidR="00141A8A" w:rsidRPr="00ED5C63" w:rsidRDefault="00141A8A" w:rsidP="00373834">
            <w:pPr>
              <w:pStyle w:val="NormalWeb"/>
              <w:spacing w:before="2" w:after="2"/>
              <w:rPr>
                <w:rFonts w:ascii="Times New Roman" w:hAnsi="Times New Roman"/>
                <w:bCs/>
                <w:kern w:val="1"/>
                <w:lang w:val="et-EE" w:eastAsia="zh-CN" w:bidi="hi-IN"/>
              </w:rPr>
            </w:pPr>
            <w:r w:rsidRPr="00EC645C">
              <w:rPr>
                <w:rFonts w:ascii="Times New Roman" w:hAnsi="Times New Roman"/>
                <w:bCs/>
                <w:kern w:val="1"/>
                <w:lang w:val="et-EE" w:eastAsia="zh-CN" w:bidi="hi-IN"/>
              </w:rPr>
              <w:t>Aastatel 2020-2022 tehakse kolmandate riikide välistudengitele koolitusi, milles tutvustatakse Eesti tööturgu, sellesse sisenemise võimalusi ning selle iseärasusi. Lisaks tuuakse potentsiaalsed tööandjad ja kolmandatest riikidest pärit välisüliõpilased kokku erinevatel ühisüritustel. </w:t>
            </w:r>
          </w:p>
          <w:p w14:paraId="5D4970BA" w14:textId="5FACEB79" w:rsidR="00141A8A" w:rsidRPr="00EC645C" w:rsidRDefault="00141A8A" w:rsidP="00373834">
            <w:pPr>
              <w:spacing w:before="40" w:after="40"/>
              <w:rPr>
                <w:bCs/>
                <w:sz w:val="20"/>
                <w:szCs w:val="20"/>
              </w:rPr>
            </w:pPr>
            <w:r w:rsidRPr="00EC645C">
              <w:rPr>
                <w:rFonts w:eastAsiaTheme="minorEastAsia"/>
                <w:bCs/>
                <w:sz w:val="20"/>
                <w:szCs w:val="20"/>
              </w:rPr>
              <w:t>Viide projektile: https://www.ibs.ee/projektid/kraadioppuritest-kolmandatest-riikidest-valistudengitele-eesti-tooturu-voimaluste-tutvustamise-koolitused-ja-uhisuritused/</w:t>
            </w:r>
          </w:p>
        </w:tc>
      </w:tr>
      <w:tr w:rsidR="00141A8A" w:rsidRPr="00EC645C" w14:paraId="43E32AA8" w14:textId="77777777" w:rsidTr="00591359">
        <w:tc>
          <w:tcPr>
            <w:tcW w:w="988" w:type="dxa"/>
          </w:tcPr>
          <w:p w14:paraId="2330CCF6" w14:textId="49996FF6"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 xml:space="preserve">04/2020 </w:t>
            </w:r>
            <w:r w:rsidRPr="00EC645C">
              <w:rPr>
                <w:bCs/>
                <w:sz w:val="20"/>
                <w:szCs w:val="20"/>
              </w:rPr>
              <w:t>–</w:t>
            </w:r>
            <w:r w:rsidRPr="00EC645C">
              <w:rPr>
                <w:rFonts w:eastAsiaTheme="minorEastAsia"/>
                <w:bCs/>
                <w:sz w:val="20"/>
                <w:szCs w:val="20"/>
              </w:rPr>
              <w:t xml:space="preserve"> 09/2020</w:t>
            </w:r>
          </w:p>
          <w:p w14:paraId="4260793F" w14:textId="77777777" w:rsidR="00141A8A" w:rsidRPr="00EC645C" w:rsidRDefault="00141A8A" w:rsidP="00373834">
            <w:pPr>
              <w:spacing w:before="40" w:after="40"/>
              <w:rPr>
                <w:bCs/>
                <w:sz w:val="20"/>
                <w:szCs w:val="20"/>
              </w:rPr>
            </w:pPr>
          </w:p>
        </w:tc>
        <w:tc>
          <w:tcPr>
            <w:tcW w:w="1365" w:type="dxa"/>
          </w:tcPr>
          <w:p w14:paraId="0A1845CC" w14:textId="729264BA" w:rsidR="00141A8A" w:rsidRPr="00EC645C" w:rsidRDefault="00141A8A" w:rsidP="00373834">
            <w:pPr>
              <w:spacing w:before="40" w:after="40"/>
              <w:rPr>
                <w:sz w:val="20"/>
                <w:szCs w:val="20"/>
              </w:rPr>
            </w:pPr>
            <w:r w:rsidRPr="592024AC">
              <w:rPr>
                <w:rFonts w:eastAsiaTheme="minorEastAsia"/>
                <w:sz w:val="20"/>
                <w:szCs w:val="20"/>
              </w:rPr>
              <w:t>35</w:t>
            </w:r>
            <w:r w:rsidR="5A854E82" w:rsidRPr="592024AC">
              <w:rPr>
                <w:rFonts w:eastAsiaTheme="minorEastAsia"/>
                <w:sz w:val="20"/>
                <w:szCs w:val="20"/>
              </w:rPr>
              <w:t xml:space="preserve"> </w:t>
            </w:r>
            <w:r w:rsidRPr="592024AC">
              <w:rPr>
                <w:rFonts w:eastAsiaTheme="minorEastAsia"/>
                <w:sz w:val="20"/>
                <w:szCs w:val="20"/>
              </w:rPr>
              <w:t>840</w:t>
            </w:r>
          </w:p>
        </w:tc>
        <w:tc>
          <w:tcPr>
            <w:tcW w:w="1900" w:type="dxa"/>
          </w:tcPr>
          <w:p w14:paraId="37EFD8CD" w14:textId="77777777"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Rahandusministeerium</w:t>
            </w:r>
          </w:p>
          <w:p w14:paraId="603A69C4" w14:textId="77777777" w:rsidR="00141A8A" w:rsidRPr="00EC645C" w:rsidRDefault="00141A8A" w:rsidP="00373834">
            <w:pPr>
              <w:spacing w:before="40" w:after="40"/>
              <w:rPr>
                <w:bCs/>
                <w:sz w:val="20"/>
                <w:szCs w:val="20"/>
              </w:rPr>
            </w:pPr>
          </w:p>
        </w:tc>
        <w:tc>
          <w:tcPr>
            <w:tcW w:w="6237" w:type="dxa"/>
          </w:tcPr>
          <w:p w14:paraId="075CF111" w14:textId="77777777" w:rsidR="00141A8A" w:rsidRPr="00EC645C" w:rsidRDefault="00141A8A" w:rsidP="00373834">
            <w:pPr>
              <w:spacing w:before="40" w:after="40"/>
              <w:rPr>
                <w:rFonts w:eastAsiaTheme="minorEastAsia"/>
                <w:b/>
                <w:sz w:val="20"/>
                <w:szCs w:val="20"/>
              </w:rPr>
            </w:pPr>
            <w:proofErr w:type="spellStart"/>
            <w:r w:rsidRPr="00EC645C">
              <w:rPr>
                <w:rFonts w:eastAsiaTheme="minorEastAsia"/>
                <w:b/>
                <w:sz w:val="20"/>
                <w:szCs w:val="20"/>
              </w:rPr>
              <w:t>Interreg</w:t>
            </w:r>
            <w:proofErr w:type="spellEnd"/>
            <w:r w:rsidRPr="00EC645C">
              <w:rPr>
                <w:rFonts w:eastAsiaTheme="minorEastAsia"/>
                <w:b/>
                <w:sz w:val="20"/>
                <w:szCs w:val="20"/>
              </w:rPr>
              <w:t xml:space="preserve"> V-A Eesti-Läti programmi 2014-2020 mõjuhindamine</w:t>
            </w:r>
          </w:p>
          <w:p w14:paraId="13875AD5" w14:textId="6146C3C7"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Eesmärk oli hinnata, kas programmi eraldatud rahalised vahendid põhjustasid positiivseid muutusi programmi piirkonnas ja või ka sellest väljaspool. Hindamise käigus uuriti, miks mõned sekkumised toimisid soovitud tulemustega ja mõned mitte ja millised olid/on sisemised ja/või välised piirangud, mis on takistanud programmi soovitud mõju saavutamast.</w:t>
            </w:r>
          </w:p>
          <w:p w14:paraId="05D32D9A" w14:textId="04290121"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Uuringu raames intervjueeriti programmi juhtimise tasandi ametnikke ning seirekomitee liikmeid, viidi läbi veebiküsitlus rahastatud projektide partnerite seas ning toimusid intervjuud projektide partneritega nii Eestis kui ka Lätis. Uuring valmis 2020. aasta sügisel.</w:t>
            </w:r>
          </w:p>
          <w:p w14:paraId="3BF8690F" w14:textId="17CE1F85"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Viide projektile: https://www.ibs.ee/wp-content/uploads/Est_Lat-2014-2020-FINAL-EVALUATION-REPORT.pdf</w:t>
            </w:r>
          </w:p>
        </w:tc>
      </w:tr>
      <w:tr w:rsidR="00141A8A" w:rsidRPr="00EC645C" w14:paraId="42665893" w14:textId="77777777" w:rsidTr="00591359">
        <w:tc>
          <w:tcPr>
            <w:tcW w:w="988" w:type="dxa"/>
          </w:tcPr>
          <w:p w14:paraId="7399A9F9" w14:textId="383A5032"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04/2020 – 02/2021</w:t>
            </w:r>
          </w:p>
        </w:tc>
        <w:tc>
          <w:tcPr>
            <w:tcW w:w="1365" w:type="dxa"/>
          </w:tcPr>
          <w:p w14:paraId="691AB535" w14:textId="77777777" w:rsidR="00141A8A" w:rsidRPr="00EC645C" w:rsidRDefault="00141A8A" w:rsidP="00373834">
            <w:pPr>
              <w:spacing w:before="40" w:after="40"/>
              <w:rPr>
                <w:rFonts w:eastAsiaTheme="minorEastAsia"/>
                <w:bCs/>
                <w:sz w:val="20"/>
                <w:szCs w:val="20"/>
              </w:rPr>
            </w:pPr>
          </w:p>
        </w:tc>
        <w:tc>
          <w:tcPr>
            <w:tcW w:w="1900" w:type="dxa"/>
          </w:tcPr>
          <w:p w14:paraId="40A6A6EB" w14:textId="08DAC895"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Euroopa Komisjon</w:t>
            </w:r>
          </w:p>
        </w:tc>
        <w:tc>
          <w:tcPr>
            <w:tcW w:w="6237" w:type="dxa"/>
          </w:tcPr>
          <w:p w14:paraId="4C4DA57D" w14:textId="77777777" w:rsidR="00141A8A" w:rsidRPr="00EC645C" w:rsidRDefault="00141A8A" w:rsidP="00373834">
            <w:pPr>
              <w:spacing w:before="40" w:after="40"/>
              <w:rPr>
                <w:rFonts w:eastAsiaTheme="minorEastAsia"/>
                <w:b/>
                <w:sz w:val="20"/>
                <w:szCs w:val="20"/>
              </w:rPr>
            </w:pPr>
            <w:r w:rsidRPr="00EC645C">
              <w:rPr>
                <w:rFonts w:eastAsiaTheme="minorEastAsia"/>
                <w:b/>
                <w:sz w:val="20"/>
                <w:szCs w:val="20"/>
              </w:rPr>
              <w:t xml:space="preserve">Lisandväärtuse tõstmine ja toorme tõhusam kasutamine </w:t>
            </w:r>
            <w:proofErr w:type="spellStart"/>
            <w:r w:rsidRPr="00EC645C">
              <w:rPr>
                <w:rFonts w:eastAsiaTheme="minorEastAsia"/>
                <w:b/>
                <w:sz w:val="20"/>
                <w:szCs w:val="20"/>
              </w:rPr>
              <w:t>biomajanduses</w:t>
            </w:r>
            <w:proofErr w:type="spellEnd"/>
            <w:r w:rsidRPr="00EC645C">
              <w:rPr>
                <w:rFonts w:eastAsiaTheme="minorEastAsia"/>
                <w:b/>
                <w:sz w:val="20"/>
                <w:szCs w:val="20"/>
              </w:rPr>
              <w:t xml:space="preserve"> ja selle sektorites</w:t>
            </w:r>
          </w:p>
          <w:p w14:paraId="59D29070" w14:textId="4AED7FB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Uuringu eesmärk on Eesti </w:t>
            </w:r>
            <w:proofErr w:type="spellStart"/>
            <w:r w:rsidRPr="00EC645C">
              <w:rPr>
                <w:rFonts w:eastAsiaTheme="minorEastAsia"/>
                <w:bCs/>
                <w:sz w:val="20"/>
                <w:szCs w:val="20"/>
              </w:rPr>
              <w:t>biomajanduse</w:t>
            </w:r>
            <w:proofErr w:type="spellEnd"/>
            <w:r w:rsidRPr="00EC645C">
              <w:rPr>
                <w:rFonts w:eastAsiaTheme="minorEastAsia"/>
                <w:bCs/>
                <w:sz w:val="20"/>
                <w:szCs w:val="20"/>
              </w:rPr>
              <w:t xml:space="preserve"> ja selle põhiliste väärtusahelate arengute ja </w:t>
            </w:r>
            <w:proofErr w:type="spellStart"/>
            <w:r w:rsidRPr="00EC645C">
              <w:rPr>
                <w:rFonts w:eastAsiaTheme="minorEastAsia"/>
                <w:bCs/>
                <w:sz w:val="20"/>
                <w:szCs w:val="20"/>
              </w:rPr>
              <w:t>bioressursside</w:t>
            </w:r>
            <w:proofErr w:type="spellEnd"/>
            <w:r w:rsidRPr="00EC645C">
              <w:rPr>
                <w:rFonts w:eastAsiaTheme="minorEastAsia"/>
                <w:bCs/>
                <w:sz w:val="20"/>
                <w:szCs w:val="20"/>
              </w:rPr>
              <w:t xml:space="preserve"> kasutamise võimaluste väljaselgitamine konkurentsivõime tõstmiseks. Võttes arvesse jätkusuutliku arengu </w:t>
            </w:r>
            <w:r w:rsidRPr="00EC645C">
              <w:rPr>
                <w:rFonts w:eastAsiaTheme="minorEastAsia"/>
                <w:bCs/>
                <w:sz w:val="20"/>
                <w:szCs w:val="20"/>
              </w:rPr>
              <w:lastRenderedPageBreak/>
              <w:t xml:space="preserve">põhimõtteid vaadeldakse lisandväärtuse tõstmise ja tooraine parema kasutamise perspektiive. Lähtudes väärtusahelate tervikkäsitlusest analüüsitakse Eesti </w:t>
            </w:r>
            <w:proofErr w:type="spellStart"/>
            <w:r w:rsidRPr="00EC645C">
              <w:rPr>
                <w:rFonts w:eastAsiaTheme="minorEastAsia"/>
                <w:bCs/>
                <w:sz w:val="20"/>
                <w:szCs w:val="20"/>
              </w:rPr>
              <w:t>biomajanduse</w:t>
            </w:r>
            <w:proofErr w:type="spellEnd"/>
            <w:r w:rsidRPr="00EC645C">
              <w:rPr>
                <w:rFonts w:eastAsiaTheme="minorEastAsia"/>
                <w:bCs/>
                <w:sz w:val="20"/>
                <w:szCs w:val="20"/>
              </w:rPr>
              <w:t xml:space="preserve"> hetkeseisu kuue väärtusahela lõikes: toit ja sööt; tselluloosi-, paberi-, puittooted ja puitehitus; tekstiil ja rõivad; kütused ja energia; </w:t>
            </w:r>
            <w:proofErr w:type="spellStart"/>
            <w:r w:rsidRPr="00EC645C">
              <w:rPr>
                <w:rFonts w:eastAsiaTheme="minorEastAsia"/>
                <w:bCs/>
                <w:sz w:val="20"/>
                <w:szCs w:val="20"/>
              </w:rPr>
              <w:t>biomaterjalid</w:t>
            </w:r>
            <w:proofErr w:type="spellEnd"/>
            <w:r w:rsidRPr="00EC645C">
              <w:rPr>
                <w:rFonts w:eastAsiaTheme="minorEastAsia"/>
                <w:bCs/>
                <w:sz w:val="20"/>
                <w:szCs w:val="20"/>
              </w:rPr>
              <w:t xml:space="preserve">, kemikaalid, farmaatsia- ja plasttooted ja </w:t>
            </w:r>
            <w:proofErr w:type="spellStart"/>
            <w:r w:rsidRPr="00EC645C">
              <w:rPr>
                <w:rFonts w:eastAsiaTheme="minorEastAsia"/>
                <w:bCs/>
                <w:sz w:val="20"/>
                <w:szCs w:val="20"/>
              </w:rPr>
              <w:t>biomajandusega</w:t>
            </w:r>
            <w:proofErr w:type="spellEnd"/>
            <w:r w:rsidRPr="00EC645C">
              <w:rPr>
                <w:rFonts w:eastAsiaTheme="minorEastAsia"/>
                <w:bCs/>
                <w:sz w:val="20"/>
                <w:szCs w:val="20"/>
              </w:rPr>
              <w:t xml:space="preserve"> seotud ökosüsteemi teenused. Uuritakse parimate võimalike innovatiivsete tehnoloogiate sobivust Eesti </w:t>
            </w:r>
            <w:proofErr w:type="spellStart"/>
            <w:r w:rsidRPr="00EC645C">
              <w:rPr>
                <w:rFonts w:eastAsiaTheme="minorEastAsia"/>
                <w:bCs/>
                <w:sz w:val="20"/>
                <w:szCs w:val="20"/>
              </w:rPr>
              <w:t>bioressursside</w:t>
            </w:r>
            <w:proofErr w:type="spellEnd"/>
            <w:r w:rsidRPr="00EC645C">
              <w:rPr>
                <w:rFonts w:eastAsiaTheme="minorEastAsia"/>
                <w:bCs/>
                <w:sz w:val="20"/>
                <w:szCs w:val="20"/>
              </w:rPr>
              <w:t xml:space="preserve"> </w:t>
            </w:r>
            <w:proofErr w:type="spellStart"/>
            <w:r w:rsidRPr="00EC645C">
              <w:rPr>
                <w:rFonts w:eastAsiaTheme="minorEastAsia"/>
                <w:bCs/>
                <w:sz w:val="20"/>
                <w:szCs w:val="20"/>
              </w:rPr>
              <w:t>väärindamiseks</w:t>
            </w:r>
            <w:proofErr w:type="spellEnd"/>
            <w:r w:rsidRPr="00EC645C">
              <w:rPr>
                <w:rFonts w:eastAsiaTheme="minorEastAsia"/>
                <w:bCs/>
                <w:sz w:val="20"/>
                <w:szCs w:val="20"/>
              </w:rPr>
              <w:t>. Töötatakse välja uued ärimudelid valitud valdkondades ja analüüsitakse nende sotsiaalmajanduslikku mõju. Välja töötatud ärimudelid ja stsenaariumid on kasutatavad ettevõtete ja otsustajate tegevuste ja poliitikameetmete tulevikku suunatud teadus- ja teadmispõhisel planeerimisel.</w:t>
            </w:r>
          </w:p>
          <w:p w14:paraId="545E5817" w14:textId="7DFC0554"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Balti Uuringute Instituudi roll projektis on Eesti </w:t>
            </w:r>
            <w:proofErr w:type="spellStart"/>
            <w:r w:rsidRPr="00EC645C">
              <w:rPr>
                <w:rFonts w:eastAsiaTheme="minorEastAsia"/>
                <w:bCs/>
                <w:sz w:val="20"/>
                <w:szCs w:val="20"/>
              </w:rPr>
              <w:t>biomajanduse</w:t>
            </w:r>
            <w:proofErr w:type="spellEnd"/>
            <w:r w:rsidRPr="00EC645C">
              <w:rPr>
                <w:rFonts w:eastAsiaTheme="minorEastAsia"/>
                <w:bCs/>
                <w:sz w:val="20"/>
                <w:szCs w:val="20"/>
              </w:rPr>
              <w:t xml:space="preserve"> 2035-2050 arengustsenaariumite analüüs.</w:t>
            </w:r>
          </w:p>
        </w:tc>
      </w:tr>
      <w:tr w:rsidR="00141A8A" w:rsidRPr="00EC645C" w14:paraId="0E67C7CA" w14:textId="77777777" w:rsidTr="00591359">
        <w:tc>
          <w:tcPr>
            <w:tcW w:w="988" w:type="dxa"/>
          </w:tcPr>
          <w:p w14:paraId="531E12E2" w14:textId="235B7797"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lastRenderedPageBreak/>
              <w:t xml:space="preserve">03/2020 </w:t>
            </w:r>
            <w:r w:rsidRPr="00EC645C">
              <w:rPr>
                <w:bCs/>
                <w:sz w:val="20"/>
                <w:szCs w:val="20"/>
              </w:rPr>
              <w:t>–</w:t>
            </w:r>
            <w:r w:rsidRPr="00EC645C">
              <w:rPr>
                <w:rFonts w:eastAsiaTheme="minorEastAsia"/>
                <w:bCs/>
                <w:sz w:val="20"/>
                <w:szCs w:val="20"/>
              </w:rPr>
              <w:t xml:space="preserve"> 06/2020</w:t>
            </w:r>
          </w:p>
          <w:p w14:paraId="7CE8506F" w14:textId="77777777" w:rsidR="00141A8A" w:rsidRPr="00EC645C" w:rsidRDefault="00141A8A" w:rsidP="00373834">
            <w:pPr>
              <w:spacing w:before="40" w:after="40"/>
              <w:rPr>
                <w:bCs/>
                <w:sz w:val="20"/>
                <w:szCs w:val="20"/>
              </w:rPr>
            </w:pPr>
          </w:p>
        </w:tc>
        <w:tc>
          <w:tcPr>
            <w:tcW w:w="1365" w:type="dxa"/>
          </w:tcPr>
          <w:p w14:paraId="7762B79E" w14:textId="4B1E720A" w:rsidR="00141A8A" w:rsidRPr="00EC645C" w:rsidRDefault="00141A8A" w:rsidP="00373834">
            <w:pPr>
              <w:spacing w:before="40" w:after="40"/>
              <w:rPr>
                <w:sz w:val="20"/>
                <w:szCs w:val="20"/>
              </w:rPr>
            </w:pPr>
            <w:r w:rsidRPr="592024AC">
              <w:rPr>
                <w:rFonts w:eastAsiaTheme="minorEastAsia"/>
                <w:sz w:val="20"/>
                <w:szCs w:val="20"/>
              </w:rPr>
              <w:t>3750</w:t>
            </w:r>
          </w:p>
        </w:tc>
        <w:tc>
          <w:tcPr>
            <w:tcW w:w="1900" w:type="dxa"/>
          </w:tcPr>
          <w:p w14:paraId="4DC3B186" w14:textId="77777777"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Vabaühenduste Liit</w:t>
            </w:r>
          </w:p>
          <w:p w14:paraId="212B2DFF" w14:textId="77777777" w:rsidR="00141A8A" w:rsidRPr="00EC645C" w:rsidRDefault="00141A8A" w:rsidP="00373834">
            <w:pPr>
              <w:spacing w:before="40" w:after="40"/>
              <w:rPr>
                <w:bCs/>
                <w:sz w:val="20"/>
                <w:szCs w:val="20"/>
              </w:rPr>
            </w:pPr>
          </w:p>
        </w:tc>
        <w:tc>
          <w:tcPr>
            <w:tcW w:w="6237" w:type="dxa"/>
          </w:tcPr>
          <w:p w14:paraId="677E4A94" w14:textId="2D15E756" w:rsidR="00141A8A" w:rsidRPr="00EC645C" w:rsidRDefault="00141A8A" w:rsidP="00373834">
            <w:pPr>
              <w:spacing w:before="40" w:after="40"/>
              <w:textAlignment w:val="baseline"/>
              <w:rPr>
                <w:rFonts w:eastAsiaTheme="minorEastAsia"/>
                <w:b/>
                <w:sz w:val="20"/>
                <w:szCs w:val="20"/>
              </w:rPr>
            </w:pPr>
            <w:r w:rsidRPr="00EC645C">
              <w:rPr>
                <w:rFonts w:eastAsiaTheme="minorEastAsia"/>
                <w:b/>
                <w:sz w:val="20"/>
                <w:szCs w:val="20"/>
              </w:rPr>
              <w:t>Kogukonnapraktika jätkusuutlikkuse hindamine</w:t>
            </w:r>
          </w:p>
          <w:p w14:paraId="60669D52" w14:textId="7695E0D0"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Balti Uuringute Instituut (IBS) viis Vabaühenduste Liidu tellimusel läbi kogukonnapraktika jätkusuutlikkuse hindamist. Kogukonnapraktika programmiga alustati pilootprojektina 2013/14 õppeaastal ja see toimub 48 koolis ning enam kui 250 vabaühenduses üle Eesti. Hindamise eesmärk oli:</w:t>
            </w:r>
          </w:p>
          <w:p w14:paraId="5BAE461A" w14:textId="77777777" w:rsidR="00141A8A" w:rsidRPr="00EC645C" w:rsidRDefault="00141A8A" w:rsidP="00373834">
            <w:pPr>
              <w:numPr>
                <w:ilvl w:val="0"/>
                <w:numId w:val="1"/>
              </w:numPr>
              <w:spacing w:before="40" w:after="40"/>
              <w:ind w:left="255"/>
              <w:textAlignment w:val="baseline"/>
              <w:rPr>
                <w:rFonts w:eastAsiaTheme="minorEastAsia"/>
                <w:bCs/>
                <w:sz w:val="20"/>
                <w:szCs w:val="20"/>
              </w:rPr>
            </w:pPr>
            <w:r w:rsidRPr="00EC645C">
              <w:rPr>
                <w:rFonts w:eastAsiaTheme="minorEastAsia"/>
                <w:bCs/>
                <w:sz w:val="20"/>
                <w:szCs w:val="20"/>
              </w:rPr>
              <w:t>Saada teada, kuidas koolid näevad kogukonnapraktika programmi jätkusuutlikkust ja milline on nende hinnangul Vabaühenduste Liidu roll selles.</w:t>
            </w:r>
          </w:p>
          <w:p w14:paraId="47C44230" w14:textId="77777777" w:rsidR="00141A8A" w:rsidRPr="00EC645C" w:rsidRDefault="00141A8A" w:rsidP="00373834">
            <w:pPr>
              <w:numPr>
                <w:ilvl w:val="0"/>
                <w:numId w:val="1"/>
              </w:numPr>
              <w:spacing w:before="40" w:after="40"/>
              <w:ind w:left="255"/>
              <w:textAlignment w:val="baseline"/>
              <w:rPr>
                <w:rFonts w:eastAsiaTheme="minorEastAsia"/>
                <w:bCs/>
                <w:sz w:val="20"/>
                <w:szCs w:val="20"/>
              </w:rPr>
            </w:pPr>
            <w:r w:rsidRPr="00EC645C">
              <w:rPr>
                <w:rFonts w:eastAsiaTheme="minorEastAsia"/>
                <w:bCs/>
                <w:sz w:val="20"/>
                <w:szCs w:val="20"/>
              </w:rPr>
              <w:t>Saada teada, kas ja kuidas on võimalik ning mõistlik hinnata programmis osalevate õpilaste hoiakute muutumist.</w:t>
            </w:r>
          </w:p>
          <w:p w14:paraId="4F2C171C" w14:textId="77777777" w:rsidR="00141A8A" w:rsidRPr="00EC645C" w:rsidRDefault="00141A8A" w:rsidP="00373834">
            <w:pPr>
              <w:numPr>
                <w:ilvl w:val="0"/>
                <w:numId w:val="1"/>
              </w:numPr>
              <w:spacing w:before="40" w:after="40"/>
              <w:ind w:left="255"/>
              <w:textAlignment w:val="baseline"/>
              <w:rPr>
                <w:rFonts w:eastAsiaTheme="minorEastAsia"/>
                <w:bCs/>
                <w:sz w:val="20"/>
                <w:szCs w:val="20"/>
              </w:rPr>
            </w:pPr>
            <w:r w:rsidRPr="00EC645C">
              <w:rPr>
                <w:rFonts w:eastAsiaTheme="minorEastAsia"/>
                <w:bCs/>
                <w:sz w:val="20"/>
                <w:szCs w:val="20"/>
              </w:rPr>
              <w:t>Saada sisendit kogukonnapraktika päeviku kohendamiseks.</w:t>
            </w:r>
          </w:p>
          <w:p w14:paraId="697F67AF" w14:textId="67AAF24B"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Uuring tugines dokumendianalüüsile ja intervjuudele programmis osalenud koolide ning vabaühenduste esindajatega.</w:t>
            </w:r>
          </w:p>
          <w:p w14:paraId="57B98E99" w14:textId="77777777" w:rsidR="00141A8A" w:rsidRPr="00EC645C" w:rsidRDefault="00141A8A" w:rsidP="00373834">
            <w:pPr>
              <w:pStyle w:val="NormalWeb"/>
              <w:spacing w:before="2" w:after="2"/>
              <w:textAlignment w:val="baseline"/>
              <w:rPr>
                <w:rFonts w:ascii="Times New Roman" w:hAnsi="Times New Roman"/>
                <w:bCs/>
                <w:lang w:val="et-EE" w:eastAsia="zh-CN"/>
              </w:rPr>
            </w:pPr>
          </w:p>
          <w:p w14:paraId="7D8588EE" w14:textId="715224CD" w:rsidR="00141A8A" w:rsidRPr="00EC645C" w:rsidRDefault="00010526" w:rsidP="00373834">
            <w:pPr>
              <w:pStyle w:val="NormalWeb"/>
              <w:spacing w:before="2" w:after="2"/>
              <w:textAlignment w:val="baseline"/>
              <w:rPr>
                <w:rFonts w:ascii="Times New Roman" w:hAnsi="Times New Roman"/>
                <w:lang w:val="et-EE" w:eastAsia="zh-CN"/>
              </w:rPr>
            </w:pPr>
            <w:r w:rsidRPr="00EC645C">
              <w:rPr>
                <w:rFonts w:ascii="Times New Roman" w:hAnsi="Times New Roman"/>
                <w:lang w:val="et-EE" w:eastAsia="zh-CN"/>
              </w:rPr>
              <w:t>V</w:t>
            </w:r>
            <w:r w:rsidR="00141A8A" w:rsidRPr="00EC645C">
              <w:rPr>
                <w:rFonts w:ascii="Times New Roman" w:hAnsi="Times New Roman"/>
                <w:lang w:val="et-EE" w:eastAsia="zh-CN"/>
              </w:rPr>
              <w:t>iide projektile: </w:t>
            </w:r>
          </w:p>
          <w:p w14:paraId="10906462" w14:textId="46D90465" w:rsidR="00141A8A" w:rsidRPr="00EC645C" w:rsidRDefault="00141A8A" w:rsidP="00373834">
            <w:pPr>
              <w:pStyle w:val="NormalWeb"/>
              <w:spacing w:before="2" w:after="2"/>
              <w:textAlignment w:val="baseline"/>
              <w:rPr>
                <w:rFonts w:ascii="Times New Roman" w:hAnsi="Times New Roman"/>
                <w:lang w:val="et-EE" w:eastAsia="zh-CN"/>
              </w:rPr>
            </w:pPr>
            <w:hyperlink r:id="rId19">
              <w:r w:rsidRPr="00EC645C">
                <w:rPr>
                  <w:rStyle w:val="Hyperlink"/>
                  <w:rFonts w:ascii="Times New Roman" w:hAnsi="Times New Roman"/>
                  <w:color w:val="auto"/>
                  <w:u w:val="none"/>
                  <w:lang w:val="et-EE" w:eastAsia="zh-CN"/>
                </w:rPr>
                <w:t>https://www.ibs.ee/projektid/kogukonnapraktika-jatkusuutlikkuse-hindamine/</w:t>
              </w:r>
            </w:hyperlink>
            <w:r w:rsidRPr="00EC645C">
              <w:rPr>
                <w:rFonts w:ascii="Times New Roman" w:hAnsi="Times New Roman"/>
                <w:lang w:val="et-EE" w:eastAsia="zh-CN"/>
              </w:rPr>
              <w:t xml:space="preserve">  </w:t>
            </w:r>
          </w:p>
        </w:tc>
      </w:tr>
      <w:tr w:rsidR="00141A8A" w:rsidRPr="00EC645C" w14:paraId="727F6AA7" w14:textId="77777777" w:rsidTr="00591359">
        <w:tc>
          <w:tcPr>
            <w:tcW w:w="988" w:type="dxa"/>
          </w:tcPr>
          <w:p w14:paraId="69512F77" w14:textId="2CF2C767"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 xml:space="preserve">01/2020 </w:t>
            </w:r>
            <w:r w:rsidRPr="00EC645C">
              <w:rPr>
                <w:rFonts w:ascii="Times New Roman" w:hAnsi="Times New Roman"/>
                <w:bCs/>
                <w:lang w:val="et-EE"/>
              </w:rPr>
              <w:t>–</w:t>
            </w:r>
            <w:r w:rsidRPr="00EC645C">
              <w:rPr>
                <w:rFonts w:ascii="Times New Roman" w:hAnsi="Times New Roman"/>
                <w:bCs/>
                <w:lang w:val="et-EE" w:eastAsia="zh-CN"/>
              </w:rPr>
              <w:t xml:space="preserve"> 04/2020</w:t>
            </w:r>
          </w:p>
          <w:p w14:paraId="3E684F19" w14:textId="77777777" w:rsidR="00141A8A" w:rsidRPr="00EC645C" w:rsidRDefault="00141A8A" w:rsidP="00373834">
            <w:pPr>
              <w:spacing w:before="40" w:after="40"/>
              <w:rPr>
                <w:bCs/>
                <w:sz w:val="20"/>
                <w:szCs w:val="20"/>
              </w:rPr>
            </w:pPr>
          </w:p>
        </w:tc>
        <w:tc>
          <w:tcPr>
            <w:tcW w:w="1365" w:type="dxa"/>
          </w:tcPr>
          <w:p w14:paraId="42AF4D32" w14:textId="309F3C80" w:rsidR="00141A8A" w:rsidRPr="00EC645C" w:rsidRDefault="00141A8A" w:rsidP="00373834">
            <w:pPr>
              <w:spacing w:before="40" w:after="40"/>
              <w:rPr>
                <w:sz w:val="20"/>
                <w:szCs w:val="20"/>
              </w:rPr>
            </w:pPr>
            <w:r w:rsidRPr="592024AC">
              <w:rPr>
                <w:sz w:val="20"/>
                <w:szCs w:val="20"/>
              </w:rPr>
              <w:t>4000</w:t>
            </w:r>
          </w:p>
        </w:tc>
        <w:tc>
          <w:tcPr>
            <w:tcW w:w="1900" w:type="dxa"/>
          </w:tcPr>
          <w:p w14:paraId="394048EE" w14:textId="77777777"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Vabaühenduste Liit</w:t>
            </w:r>
          </w:p>
          <w:p w14:paraId="5A314C35" w14:textId="77777777" w:rsidR="00141A8A" w:rsidRPr="00EC645C" w:rsidRDefault="00141A8A" w:rsidP="00373834">
            <w:pPr>
              <w:spacing w:before="40" w:after="40"/>
              <w:rPr>
                <w:bCs/>
                <w:sz w:val="20"/>
                <w:szCs w:val="20"/>
              </w:rPr>
            </w:pPr>
          </w:p>
        </w:tc>
        <w:tc>
          <w:tcPr>
            <w:tcW w:w="6237" w:type="dxa"/>
          </w:tcPr>
          <w:p w14:paraId="723AA1F5" w14:textId="77777777" w:rsidR="00141A8A" w:rsidRPr="00EC645C" w:rsidRDefault="00141A8A" w:rsidP="00373834">
            <w:pPr>
              <w:pStyle w:val="NormalWeb"/>
              <w:spacing w:before="2" w:after="2"/>
              <w:textAlignment w:val="baseline"/>
              <w:rPr>
                <w:rFonts w:ascii="Times New Roman" w:hAnsi="Times New Roman"/>
                <w:b/>
                <w:lang w:val="et-EE" w:eastAsia="zh-CN"/>
              </w:rPr>
            </w:pPr>
            <w:r w:rsidRPr="00EC645C">
              <w:rPr>
                <w:rFonts w:ascii="Times New Roman" w:hAnsi="Times New Roman"/>
                <w:b/>
                <w:lang w:val="et-EE" w:eastAsia="zh-CN"/>
              </w:rPr>
              <w:t>Ajakirja Hea Kodanik mõjuanalüüs</w:t>
            </w:r>
          </w:p>
          <w:p w14:paraId="7398996B" w14:textId="2A4B04C2"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Balti Uuringute Instituut (IBS) viis Vabaühenduste Liidu tellimusel läbi ajakirja Hea Kodanik (trükiversiooni) mõjuanalüüsi. Mõjuanalüüsi eesmärk oli teada saada, kes (paberkandjal ajakirja tellinutest) seda tegelikult loevad, mida nad ajakirjast õpivad ja mis muutuks, kui ajakiri enam (trükituna) ei ilmuks. Lisaks soovisime teada saada, mil moel oleks tellijate hinnangul kõige parem tõsta inimeste teadlikkust valdkonnaga seotud ja ajakirjas kajastatavatest teemadest.</w:t>
            </w:r>
          </w:p>
          <w:p w14:paraId="4042851F" w14:textId="35F440E3" w:rsidR="00141A8A" w:rsidRPr="00EC645C" w:rsidRDefault="00141A8A" w:rsidP="00373834">
            <w:pPr>
              <w:pStyle w:val="NormalWeb"/>
              <w:spacing w:before="2" w:after="2"/>
              <w:textAlignment w:val="baseline"/>
              <w:rPr>
                <w:rFonts w:ascii="Times New Roman" w:hAnsi="Times New Roman"/>
                <w:bCs/>
                <w:i/>
                <w:iCs/>
                <w:lang w:val="et-EE" w:eastAsia="zh-CN"/>
              </w:rPr>
            </w:pPr>
            <w:r w:rsidRPr="00EC645C">
              <w:rPr>
                <w:rFonts w:ascii="Times New Roman" w:hAnsi="Times New Roman"/>
                <w:bCs/>
                <w:lang w:val="et-EE" w:eastAsia="zh-CN"/>
              </w:rPr>
              <w:t>Nimetatud küsimustele vastuste leidmiseks tutvusime seonduvate dokumentidega, viisime läbi poolstruktureeritud intervjuud valdkonna ekspertide ja lugejatega ning ankeetküsitluse Hea Kodaniku lugejate seas</w:t>
            </w:r>
            <w:r w:rsidRPr="00EC645C">
              <w:rPr>
                <w:rFonts w:ascii="Times New Roman" w:hAnsi="Times New Roman"/>
                <w:bCs/>
                <w:i/>
                <w:iCs/>
                <w:lang w:val="et-EE" w:eastAsia="zh-CN"/>
              </w:rPr>
              <w:t>.</w:t>
            </w:r>
          </w:p>
          <w:p w14:paraId="52F9DBCA" w14:textId="77777777" w:rsidR="00141A8A" w:rsidRPr="00EC645C" w:rsidRDefault="00141A8A" w:rsidP="00373834">
            <w:pPr>
              <w:pStyle w:val="NormalWeb"/>
              <w:spacing w:before="2" w:after="2"/>
              <w:textAlignment w:val="baseline"/>
              <w:rPr>
                <w:rFonts w:ascii="Times New Roman" w:hAnsi="Times New Roman"/>
                <w:bCs/>
                <w:i/>
                <w:iCs/>
                <w:lang w:val="et-EE" w:eastAsia="zh-CN"/>
              </w:rPr>
            </w:pPr>
          </w:p>
          <w:p w14:paraId="461E7442" w14:textId="40A72686" w:rsidR="00141A8A" w:rsidRPr="00EC645C" w:rsidRDefault="00141A8A" w:rsidP="00373834">
            <w:pPr>
              <w:pStyle w:val="NormalWeb"/>
              <w:spacing w:before="2" w:after="2"/>
              <w:textAlignment w:val="baseline"/>
              <w:rPr>
                <w:rFonts w:ascii="Times New Roman" w:hAnsi="Times New Roman"/>
                <w:lang w:val="et-EE" w:eastAsia="zh-CN"/>
              </w:rPr>
            </w:pPr>
            <w:r w:rsidRPr="00EC645C">
              <w:rPr>
                <w:rFonts w:ascii="Times New Roman" w:hAnsi="Times New Roman"/>
                <w:lang w:val="et-EE" w:eastAsia="zh-CN"/>
              </w:rPr>
              <w:t>Projektiga saab tutvuda:</w:t>
            </w:r>
          </w:p>
          <w:p w14:paraId="30456D50" w14:textId="2313DC0F" w:rsidR="00141A8A" w:rsidRPr="00EC645C" w:rsidRDefault="00141A8A" w:rsidP="00373834">
            <w:pPr>
              <w:pStyle w:val="NormalWeb"/>
              <w:spacing w:before="2" w:after="2"/>
              <w:textAlignment w:val="baseline"/>
              <w:rPr>
                <w:rFonts w:ascii="Times New Roman" w:eastAsia="Yu Mincho" w:hAnsi="Times New Roman"/>
                <w:lang w:val="et-EE" w:eastAsia="zh-CN"/>
              </w:rPr>
            </w:pPr>
            <w:hyperlink r:id="rId20">
              <w:r w:rsidRPr="00EC645C">
                <w:rPr>
                  <w:rStyle w:val="Hyperlink"/>
                  <w:rFonts w:ascii="Times New Roman" w:hAnsi="Times New Roman"/>
                  <w:color w:val="auto"/>
                  <w:u w:val="none"/>
                  <w:lang w:val="et-EE" w:eastAsia="zh-CN"/>
                </w:rPr>
                <w:t>https://www.ibs.ee/publikatsioonid/hea-kodanik/</w:t>
              </w:r>
            </w:hyperlink>
            <w:r w:rsidRPr="00EC645C">
              <w:rPr>
                <w:rFonts w:ascii="Times New Roman" w:eastAsia="Yu Mincho" w:hAnsi="Times New Roman"/>
                <w:lang w:val="et-EE" w:eastAsia="zh-CN"/>
              </w:rPr>
              <w:t xml:space="preserve"> </w:t>
            </w:r>
          </w:p>
        </w:tc>
      </w:tr>
      <w:tr w:rsidR="00141A8A" w:rsidRPr="00EC645C" w14:paraId="20EB486B" w14:textId="77777777" w:rsidTr="00591359">
        <w:tc>
          <w:tcPr>
            <w:tcW w:w="988" w:type="dxa"/>
          </w:tcPr>
          <w:p w14:paraId="7D45EFE2" w14:textId="0A914246"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 xml:space="preserve">04/2020 </w:t>
            </w:r>
            <w:r w:rsidRPr="00EC645C">
              <w:rPr>
                <w:bCs/>
                <w:sz w:val="20"/>
                <w:szCs w:val="20"/>
              </w:rPr>
              <w:t>–</w:t>
            </w:r>
            <w:r w:rsidRPr="00EC645C">
              <w:rPr>
                <w:rFonts w:eastAsiaTheme="minorEastAsia"/>
                <w:bCs/>
                <w:sz w:val="20"/>
                <w:szCs w:val="20"/>
              </w:rPr>
              <w:t xml:space="preserve"> 12/2020</w:t>
            </w:r>
          </w:p>
          <w:p w14:paraId="34396549" w14:textId="77777777" w:rsidR="00141A8A" w:rsidRPr="00EC645C" w:rsidRDefault="00141A8A" w:rsidP="00373834">
            <w:pPr>
              <w:spacing w:before="40" w:after="40"/>
              <w:textAlignment w:val="baseline"/>
              <w:rPr>
                <w:bCs/>
                <w:sz w:val="20"/>
                <w:szCs w:val="20"/>
              </w:rPr>
            </w:pPr>
          </w:p>
        </w:tc>
        <w:tc>
          <w:tcPr>
            <w:tcW w:w="1365" w:type="dxa"/>
          </w:tcPr>
          <w:p w14:paraId="18EF7105" w14:textId="34D50ACE" w:rsidR="00141A8A" w:rsidRPr="00EC645C" w:rsidRDefault="00141A8A" w:rsidP="00373834">
            <w:pPr>
              <w:spacing w:before="40" w:after="40"/>
              <w:rPr>
                <w:sz w:val="20"/>
                <w:szCs w:val="20"/>
              </w:rPr>
            </w:pPr>
            <w:r w:rsidRPr="592024AC">
              <w:rPr>
                <w:rFonts w:eastAsiaTheme="minorEastAsia"/>
                <w:sz w:val="20"/>
                <w:szCs w:val="20"/>
              </w:rPr>
              <w:t>55 700</w:t>
            </w:r>
          </w:p>
        </w:tc>
        <w:tc>
          <w:tcPr>
            <w:tcW w:w="1900" w:type="dxa"/>
          </w:tcPr>
          <w:p w14:paraId="3D0D3EEA" w14:textId="77777777"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Sotsiaalministeerium</w:t>
            </w:r>
          </w:p>
          <w:p w14:paraId="34CF9BF1" w14:textId="77777777" w:rsidR="00141A8A" w:rsidRPr="00EC645C" w:rsidRDefault="00141A8A" w:rsidP="00373834">
            <w:pPr>
              <w:spacing w:before="40" w:after="40"/>
              <w:textAlignment w:val="baseline"/>
              <w:rPr>
                <w:bCs/>
                <w:sz w:val="20"/>
                <w:szCs w:val="20"/>
              </w:rPr>
            </w:pPr>
          </w:p>
        </w:tc>
        <w:tc>
          <w:tcPr>
            <w:tcW w:w="6237" w:type="dxa"/>
          </w:tcPr>
          <w:p w14:paraId="403378A4" w14:textId="77777777" w:rsidR="00141A8A" w:rsidRPr="00EC645C" w:rsidRDefault="00141A8A" w:rsidP="00373834">
            <w:pPr>
              <w:spacing w:before="40" w:after="40"/>
              <w:textAlignment w:val="baseline"/>
              <w:rPr>
                <w:rFonts w:eastAsiaTheme="minorEastAsia"/>
                <w:b/>
                <w:bCs/>
                <w:sz w:val="20"/>
                <w:szCs w:val="20"/>
              </w:rPr>
            </w:pPr>
            <w:r w:rsidRPr="00EC645C">
              <w:rPr>
                <w:rFonts w:eastAsiaTheme="minorEastAsia"/>
                <w:b/>
                <w:bCs/>
                <w:sz w:val="20"/>
                <w:szCs w:val="20"/>
              </w:rPr>
              <w:t>Noortegarantii tugisüsteemi rakendamise mõju ja tulemuslikkuse analüüs</w:t>
            </w:r>
          </w:p>
          <w:p w14:paraId="11A7F90F" w14:textId="1FBC90F3"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Balti Uuringute Instituut (IBS) analüüsis koostöös LevelLab OÜ-ga Sotsiaalministeeriumile Noortegarantii tugisüsteemi rakendamise mõju ja tulemuslikkust. Eesmärk oli hinnata, kui hästi NGTS aitab kaasa 16–26-aastaste mitteaktiivsete noorte tööturul osalemisele ja tööalaste konkurentsivõime suurendamisele. Täpsemalt vaadati rakendamise mõju ja tulemuslikkust, sh süsteemi toimivust ja kitsaskohti. </w:t>
            </w:r>
          </w:p>
          <w:p w14:paraId="740A60E1" w14:textId="2393A400"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 xml:space="preserve">NGTS hindamisel toetuti kvantitatiivsetele andmetele tugisüsteemi raames kaardistatud ja selles osalenud noorte kohta. Lisaks koguti infot intervjuude ja fookusgruppidega erinevatelt tugisüsteemi rakendamisega seotud osapooltelt (tugisüsteemi kasutanud KOV </w:t>
            </w:r>
            <w:r w:rsidRPr="00EC645C">
              <w:rPr>
                <w:rFonts w:ascii="Times New Roman" w:hAnsi="Times New Roman"/>
                <w:bCs/>
                <w:lang w:val="et-EE" w:eastAsia="zh-CN"/>
              </w:rPr>
              <w:lastRenderedPageBreak/>
              <w:t>juhtumikorraldajad, </w:t>
            </w:r>
            <w:proofErr w:type="spellStart"/>
            <w:r w:rsidRPr="00EC645C">
              <w:rPr>
                <w:rFonts w:ascii="Times New Roman" w:hAnsi="Times New Roman"/>
                <w:bCs/>
                <w:lang w:val="et-EE" w:eastAsia="zh-CN"/>
              </w:rPr>
              <w:t>KOV-i</w:t>
            </w:r>
            <w:proofErr w:type="spellEnd"/>
            <w:r w:rsidRPr="00EC645C">
              <w:rPr>
                <w:rFonts w:ascii="Times New Roman" w:hAnsi="Times New Roman"/>
                <w:bCs/>
                <w:lang w:val="et-EE" w:eastAsia="zh-CN"/>
              </w:rPr>
              <w:t> poliitikakujundajad, </w:t>
            </w:r>
            <w:proofErr w:type="spellStart"/>
            <w:r w:rsidRPr="00EC645C">
              <w:rPr>
                <w:rFonts w:ascii="Times New Roman" w:hAnsi="Times New Roman"/>
                <w:bCs/>
                <w:lang w:val="et-EE" w:eastAsia="zh-CN"/>
              </w:rPr>
              <w:t>KOV-i</w:t>
            </w:r>
            <w:proofErr w:type="spellEnd"/>
            <w:r w:rsidRPr="00EC645C">
              <w:rPr>
                <w:rFonts w:ascii="Times New Roman" w:hAnsi="Times New Roman"/>
                <w:bCs/>
                <w:lang w:val="et-EE" w:eastAsia="zh-CN"/>
              </w:rPr>
              <w:t> sisesed ja välised koostööpartnerid: koolid, Töötukassa jne), aga ka tugisüsteemis osalenud noortelt. </w:t>
            </w:r>
          </w:p>
          <w:p w14:paraId="52CB8408" w14:textId="2B88778D" w:rsidR="00141A8A" w:rsidRPr="00EC645C" w:rsidRDefault="00141A8A" w:rsidP="00373834">
            <w:pPr>
              <w:pStyle w:val="NormalWeb"/>
              <w:spacing w:before="2" w:after="2"/>
              <w:textAlignment w:val="baseline"/>
              <w:rPr>
                <w:rFonts w:ascii="Times New Roman" w:eastAsia="Yu Mincho" w:hAnsi="Times New Roman"/>
                <w:lang w:val="et-EE" w:eastAsia="zh-CN"/>
              </w:rPr>
            </w:pPr>
            <w:r w:rsidRPr="00EC645C">
              <w:rPr>
                <w:rFonts w:ascii="Times New Roman" w:eastAsia="Yu Mincho" w:hAnsi="Times New Roman"/>
                <w:lang w:val="et-EE" w:eastAsia="zh-CN"/>
              </w:rPr>
              <w:t xml:space="preserve">Projektiga saab tutvuda </w:t>
            </w:r>
            <w:proofErr w:type="spellStart"/>
            <w:r w:rsidRPr="00EC645C">
              <w:rPr>
                <w:rFonts w:ascii="Times New Roman" w:eastAsia="Yu Mincho" w:hAnsi="Times New Roman"/>
                <w:lang w:val="et-EE" w:eastAsia="zh-CN"/>
              </w:rPr>
              <w:t>ibs</w:t>
            </w:r>
            <w:proofErr w:type="spellEnd"/>
            <w:r w:rsidRPr="00EC645C">
              <w:rPr>
                <w:rFonts w:ascii="Times New Roman" w:eastAsia="Yu Mincho" w:hAnsi="Times New Roman"/>
                <w:lang w:val="et-EE" w:eastAsia="zh-CN"/>
              </w:rPr>
              <w:t xml:space="preserve"> kodulehel:</w:t>
            </w:r>
          </w:p>
          <w:p w14:paraId="1B9E3F33" w14:textId="5B4A48C6" w:rsidR="00141A8A" w:rsidRPr="00EC645C" w:rsidRDefault="00141A8A" w:rsidP="00373834">
            <w:pPr>
              <w:pStyle w:val="NormalWeb"/>
              <w:spacing w:before="2" w:after="2"/>
              <w:textAlignment w:val="baseline"/>
              <w:rPr>
                <w:rFonts w:ascii="Times New Roman" w:hAnsi="Times New Roman"/>
                <w:lang w:val="et-EE" w:eastAsia="zh-CN"/>
              </w:rPr>
            </w:pPr>
            <w:r w:rsidRPr="00EC645C">
              <w:rPr>
                <w:rFonts w:ascii="Times New Roman" w:eastAsia="Yu Mincho" w:hAnsi="Times New Roman"/>
                <w:lang w:val="et-EE" w:eastAsia="zh-CN"/>
              </w:rPr>
              <w:t>https://www.ibs.ee/publikatsioonid/noortegarantii-tugisusteemi-rakendamise-moju-ja-tulemuslikkuse-analuus/</w:t>
            </w:r>
          </w:p>
        </w:tc>
      </w:tr>
      <w:tr w:rsidR="00141A8A" w:rsidRPr="00EC645C" w14:paraId="69E8ADAB" w14:textId="77777777" w:rsidTr="00591359">
        <w:tc>
          <w:tcPr>
            <w:tcW w:w="988" w:type="dxa"/>
          </w:tcPr>
          <w:p w14:paraId="1E5B7AC0" w14:textId="7902D9AE" w:rsidR="00141A8A" w:rsidRPr="00EC645C" w:rsidRDefault="00141A8A" w:rsidP="00373834">
            <w:pPr>
              <w:spacing w:before="40" w:after="40"/>
              <w:rPr>
                <w:bCs/>
                <w:sz w:val="20"/>
                <w:szCs w:val="20"/>
              </w:rPr>
            </w:pPr>
            <w:r w:rsidRPr="00EC645C">
              <w:rPr>
                <w:bCs/>
                <w:sz w:val="20"/>
                <w:szCs w:val="20"/>
                <w:shd w:val="clear" w:color="auto" w:fill="FFFFFF"/>
              </w:rPr>
              <w:lastRenderedPageBreak/>
              <w:t xml:space="preserve">01/2020 </w:t>
            </w:r>
            <w:r w:rsidRPr="00EC645C">
              <w:rPr>
                <w:bCs/>
                <w:sz w:val="20"/>
                <w:szCs w:val="20"/>
              </w:rPr>
              <w:t>–</w:t>
            </w:r>
            <w:r w:rsidRPr="00EC645C">
              <w:rPr>
                <w:bCs/>
                <w:sz w:val="20"/>
                <w:szCs w:val="20"/>
                <w:shd w:val="clear" w:color="auto" w:fill="FFFFFF"/>
              </w:rPr>
              <w:t>01/2023</w:t>
            </w:r>
          </w:p>
          <w:p w14:paraId="709B5813" w14:textId="77777777" w:rsidR="00141A8A" w:rsidRPr="00EC645C" w:rsidRDefault="00141A8A" w:rsidP="00373834">
            <w:pPr>
              <w:spacing w:before="40" w:after="40"/>
              <w:textAlignment w:val="baseline"/>
              <w:rPr>
                <w:rFonts w:eastAsiaTheme="minorEastAsia"/>
                <w:bCs/>
                <w:sz w:val="20"/>
                <w:szCs w:val="20"/>
              </w:rPr>
            </w:pPr>
          </w:p>
        </w:tc>
        <w:tc>
          <w:tcPr>
            <w:tcW w:w="1365" w:type="dxa"/>
          </w:tcPr>
          <w:p w14:paraId="5CC3AE6B" w14:textId="060D0F90" w:rsidR="00141A8A" w:rsidRPr="00EC645C" w:rsidRDefault="00141A8A" w:rsidP="00373834">
            <w:pPr>
              <w:spacing w:before="40" w:after="40"/>
              <w:rPr>
                <w:sz w:val="20"/>
                <w:szCs w:val="20"/>
              </w:rPr>
            </w:pPr>
            <w:r w:rsidRPr="592024AC">
              <w:rPr>
                <w:sz w:val="20"/>
                <w:szCs w:val="20"/>
              </w:rPr>
              <w:t>Kogu eelarve 2</w:t>
            </w:r>
            <w:r w:rsidR="0256EB25" w:rsidRPr="592024AC">
              <w:rPr>
                <w:sz w:val="20"/>
                <w:szCs w:val="20"/>
              </w:rPr>
              <w:t xml:space="preserve"> </w:t>
            </w:r>
            <w:r w:rsidRPr="592024AC">
              <w:rPr>
                <w:sz w:val="20"/>
                <w:szCs w:val="20"/>
              </w:rPr>
              <w:t>971</w:t>
            </w:r>
            <w:r w:rsidR="0378D043" w:rsidRPr="592024AC">
              <w:rPr>
                <w:sz w:val="20"/>
                <w:szCs w:val="20"/>
              </w:rPr>
              <w:t xml:space="preserve"> </w:t>
            </w:r>
            <w:r w:rsidRPr="592024AC">
              <w:rPr>
                <w:sz w:val="20"/>
                <w:szCs w:val="20"/>
              </w:rPr>
              <w:t xml:space="preserve">250. </w:t>
            </w:r>
          </w:p>
          <w:p w14:paraId="128EB77B" w14:textId="7FD77484" w:rsidR="00141A8A" w:rsidRPr="00EC645C" w:rsidRDefault="00141A8A" w:rsidP="00373834">
            <w:pPr>
              <w:spacing w:before="40" w:after="40"/>
              <w:rPr>
                <w:rFonts w:eastAsiaTheme="minorEastAsia"/>
                <w:sz w:val="20"/>
                <w:szCs w:val="20"/>
              </w:rPr>
            </w:pPr>
            <w:r w:rsidRPr="592024AC">
              <w:rPr>
                <w:sz w:val="20"/>
                <w:szCs w:val="20"/>
              </w:rPr>
              <w:t>IBS eelarve 414</w:t>
            </w:r>
            <w:r w:rsidR="1868E5D8" w:rsidRPr="592024AC">
              <w:rPr>
                <w:sz w:val="20"/>
                <w:szCs w:val="20"/>
              </w:rPr>
              <w:t xml:space="preserve"> </w:t>
            </w:r>
            <w:r w:rsidRPr="592024AC">
              <w:rPr>
                <w:sz w:val="20"/>
                <w:szCs w:val="20"/>
              </w:rPr>
              <w:t>687.</w:t>
            </w:r>
          </w:p>
        </w:tc>
        <w:tc>
          <w:tcPr>
            <w:tcW w:w="1900" w:type="dxa"/>
          </w:tcPr>
          <w:p w14:paraId="075FF1F8" w14:textId="77777777" w:rsidR="00141A8A" w:rsidRPr="00EC645C" w:rsidRDefault="00141A8A" w:rsidP="00373834">
            <w:pPr>
              <w:spacing w:before="40" w:after="40"/>
              <w:rPr>
                <w:bCs/>
                <w:sz w:val="20"/>
                <w:szCs w:val="20"/>
              </w:rPr>
            </w:pPr>
            <w:hyperlink r:id="rId21" w:tgtFrame="_blank" w:history="1">
              <w:r w:rsidRPr="00EC645C">
                <w:rPr>
                  <w:rStyle w:val="Hyperlink"/>
                  <w:bCs/>
                  <w:color w:val="auto"/>
                  <w:sz w:val="20"/>
                  <w:szCs w:val="20"/>
                  <w:u w:val="none"/>
                </w:rPr>
                <w:t>Euroopa Komisjon</w:t>
              </w:r>
            </w:hyperlink>
          </w:p>
          <w:p w14:paraId="0821B6CA" w14:textId="77777777" w:rsidR="00141A8A" w:rsidRPr="00EC645C" w:rsidRDefault="00141A8A" w:rsidP="00373834">
            <w:pPr>
              <w:spacing w:before="40" w:after="40"/>
              <w:textAlignment w:val="baseline"/>
              <w:rPr>
                <w:rFonts w:eastAsiaTheme="minorEastAsia"/>
                <w:bCs/>
                <w:sz w:val="20"/>
                <w:szCs w:val="20"/>
              </w:rPr>
            </w:pPr>
          </w:p>
        </w:tc>
        <w:tc>
          <w:tcPr>
            <w:tcW w:w="6237" w:type="dxa"/>
          </w:tcPr>
          <w:p w14:paraId="06D26614" w14:textId="77777777" w:rsidR="00141A8A" w:rsidRPr="00EC645C" w:rsidRDefault="00141A8A" w:rsidP="00373834">
            <w:pPr>
              <w:pStyle w:val="NormalWeb"/>
              <w:spacing w:before="2" w:after="2"/>
              <w:textAlignment w:val="baseline"/>
              <w:rPr>
                <w:rFonts w:ascii="Times New Roman" w:hAnsi="Times New Roman"/>
                <w:b/>
                <w:lang w:val="et-EE" w:eastAsia="zh-CN"/>
              </w:rPr>
            </w:pPr>
            <w:r w:rsidRPr="00EC645C">
              <w:rPr>
                <w:rFonts w:ascii="Times New Roman" w:hAnsi="Times New Roman"/>
                <w:b/>
                <w:lang w:val="et-EE" w:eastAsia="zh-CN"/>
              </w:rPr>
              <w:t>IMPACTOUR</w:t>
            </w:r>
          </w:p>
          <w:p w14:paraId="0E253212" w14:textId="77777777"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 xml:space="preserve">Balti Uuringute Instituudi roll projektis on analüüsida kultuuriturismi ja majandusarengu seoseid, pakkuda sellest tulenevalt välja mõjude hindamise alaseid lähenemisi ning aidata kaasa uudsete andmeanalüütiliste </w:t>
            </w:r>
            <w:proofErr w:type="spellStart"/>
            <w:r w:rsidRPr="00EC645C">
              <w:rPr>
                <w:rFonts w:ascii="Times New Roman" w:hAnsi="Times New Roman"/>
                <w:bCs/>
                <w:lang w:val="et-EE" w:eastAsia="zh-CN"/>
              </w:rPr>
              <w:t>meetodide</w:t>
            </w:r>
            <w:proofErr w:type="spellEnd"/>
            <w:r w:rsidRPr="00EC645C">
              <w:rPr>
                <w:rFonts w:ascii="Times New Roman" w:hAnsi="Times New Roman"/>
                <w:bCs/>
                <w:lang w:val="et-EE" w:eastAsia="zh-CN"/>
              </w:rPr>
              <w:t xml:space="preserve"> (suurandmed, sotsiaalmeedia, liiklusandmed, mobiilpositsioneerimine) rakendamisele mõjude hindamiseks kultuuriturismi valdkonnas.</w:t>
            </w:r>
          </w:p>
          <w:p w14:paraId="43FE9449" w14:textId="77777777" w:rsidR="00141A8A" w:rsidRPr="00EC645C" w:rsidRDefault="00141A8A" w:rsidP="00373834">
            <w:pPr>
              <w:pStyle w:val="NormalWeb"/>
              <w:spacing w:before="2" w:after="2"/>
              <w:textAlignment w:val="baseline"/>
              <w:rPr>
                <w:rFonts w:ascii="Times New Roman" w:hAnsi="Times New Roman"/>
                <w:bCs/>
                <w:lang w:val="et-EE" w:eastAsia="zh-CN"/>
              </w:rPr>
            </w:pPr>
          </w:p>
          <w:p w14:paraId="3DB027C8" w14:textId="64CF1673" w:rsidR="00141A8A" w:rsidRPr="00EC645C" w:rsidRDefault="00141A8A" w:rsidP="00373834">
            <w:pPr>
              <w:pStyle w:val="NormalWeb"/>
              <w:spacing w:before="2" w:after="2"/>
              <w:textAlignment w:val="baseline"/>
              <w:rPr>
                <w:rFonts w:ascii="Times New Roman" w:hAnsi="Times New Roman"/>
                <w:bCs/>
                <w:lang w:val="et-EE" w:eastAsia="zh-CN"/>
              </w:rPr>
            </w:pPr>
            <w:r w:rsidRPr="00EC645C">
              <w:rPr>
                <w:rFonts w:ascii="Times New Roman" w:hAnsi="Times New Roman"/>
                <w:bCs/>
                <w:lang w:val="et-EE" w:eastAsia="zh-CN"/>
              </w:rPr>
              <w:t>Mõjude mõõtmiseks kogutakse ja pakutakse välja võtmeindikaatorid, mille alusel iga kultuuriturismi sihtkoht saab mõjusid ise määratleda ja tööriista abil hinnata. Tööriista metoodika töötatakse välja koostöös kultuuriturismi sihtkohtade ja võrgustikega üle Euroopa kokku 15 pilootprojekti abil. Pärast seda valideerivad tööriista 5 partnerit üle Euroopa, Eestist osaleb valideerimise faasis Tartu targa linna ja kultuuriturismi sihtkoha arendamise projekt. </w:t>
            </w:r>
          </w:p>
          <w:p w14:paraId="106E1357" w14:textId="29F3073D" w:rsidR="00141A8A" w:rsidRPr="00EC645C" w:rsidRDefault="00141A8A" w:rsidP="00373834">
            <w:pPr>
              <w:spacing w:before="40" w:after="40"/>
              <w:textAlignment w:val="baseline"/>
              <w:rPr>
                <w:rFonts w:eastAsiaTheme="minorEastAsia"/>
                <w:bCs/>
                <w:sz w:val="20"/>
                <w:szCs w:val="20"/>
              </w:rPr>
            </w:pPr>
            <w:r w:rsidRPr="00EC645C">
              <w:rPr>
                <w:bCs/>
                <w:sz w:val="20"/>
                <w:szCs w:val="20"/>
              </w:rPr>
              <w:t>Projekti lõppraport on avaldamisel, viide projektile: https://www.ibs.ee/projektid/impactour/</w:t>
            </w:r>
          </w:p>
        </w:tc>
      </w:tr>
      <w:tr w:rsidR="00141A8A" w:rsidRPr="00EC645C" w14:paraId="6BAF19A5" w14:textId="77777777" w:rsidTr="00591359">
        <w:tc>
          <w:tcPr>
            <w:tcW w:w="988" w:type="dxa"/>
          </w:tcPr>
          <w:p w14:paraId="3777C7A7" w14:textId="7F529D75"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07/2019 </w:t>
            </w:r>
            <w:r w:rsidRPr="00EC645C">
              <w:rPr>
                <w:bCs/>
                <w:sz w:val="20"/>
                <w:szCs w:val="20"/>
              </w:rPr>
              <w:t>–</w:t>
            </w:r>
            <w:r w:rsidRPr="00EC645C">
              <w:rPr>
                <w:rFonts w:eastAsiaTheme="minorEastAsia"/>
                <w:bCs/>
                <w:sz w:val="20"/>
                <w:szCs w:val="20"/>
              </w:rPr>
              <w:t xml:space="preserve"> 12/2019</w:t>
            </w:r>
          </w:p>
          <w:p w14:paraId="63004B4E" w14:textId="77777777" w:rsidR="00141A8A" w:rsidRPr="00EC645C" w:rsidRDefault="00141A8A" w:rsidP="00373834">
            <w:pPr>
              <w:spacing w:before="40" w:after="40"/>
              <w:rPr>
                <w:bCs/>
                <w:sz w:val="20"/>
                <w:szCs w:val="20"/>
                <w:shd w:val="clear" w:color="auto" w:fill="FFFFFF"/>
              </w:rPr>
            </w:pPr>
          </w:p>
        </w:tc>
        <w:tc>
          <w:tcPr>
            <w:tcW w:w="1365" w:type="dxa"/>
          </w:tcPr>
          <w:p w14:paraId="09331D20" w14:textId="2DA5AA4E" w:rsidR="00141A8A" w:rsidRPr="00EC645C" w:rsidRDefault="00141A8A" w:rsidP="00373834">
            <w:pPr>
              <w:spacing w:before="40" w:after="40"/>
              <w:rPr>
                <w:rFonts w:eastAsiaTheme="minorEastAsia"/>
                <w:sz w:val="20"/>
                <w:szCs w:val="20"/>
              </w:rPr>
            </w:pPr>
            <w:r w:rsidRPr="592024AC">
              <w:rPr>
                <w:rFonts w:eastAsiaTheme="minorEastAsia"/>
                <w:sz w:val="20"/>
                <w:szCs w:val="20"/>
              </w:rPr>
              <w:t>20 740</w:t>
            </w:r>
          </w:p>
          <w:p w14:paraId="1D55DDEF" w14:textId="77777777" w:rsidR="00141A8A" w:rsidRPr="00EC645C" w:rsidRDefault="00141A8A" w:rsidP="00373834">
            <w:pPr>
              <w:spacing w:before="40" w:after="40"/>
              <w:rPr>
                <w:bCs/>
                <w:sz w:val="20"/>
                <w:szCs w:val="20"/>
              </w:rPr>
            </w:pPr>
          </w:p>
        </w:tc>
        <w:tc>
          <w:tcPr>
            <w:tcW w:w="1900" w:type="dxa"/>
          </w:tcPr>
          <w:p w14:paraId="08F104BC" w14:textId="77777777" w:rsidR="00141A8A" w:rsidRPr="00EC645C" w:rsidRDefault="00141A8A" w:rsidP="00373834">
            <w:pPr>
              <w:spacing w:before="40" w:after="40"/>
              <w:rPr>
                <w:bCs/>
                <w:sz w:val="20"/>
                <w:szCs w:val="20"/>
              </w:rPr>
            </w:pPr>
            <w:r w:rsidRPr="00EC645C">
              <w:rPr>
                <w:rFonts w:eastAsiaTheme="minorEastAsia"/>
                <w:bCs/>
                <w:sz w:val="20"/>
                <w:szCs w:val="20"/>
              </w:rPr>
              <w:t>Kultuuriministeerium</w:t>
            </w:r>
          </w:p>
          <w:p w14:paraId="214F44F0" w14:textId="77777777" w:rsidR="00141A8A" w:rsidRPr="00EC645C" w:rsidRDefault="00141A8A" w:rsidP="00373834">
            <w:pPr>
              <w:spacing w:before="40" w:after="40"/>
              <w:rPr>
                <w:rFonts w:eastAsiaTheme="minorEastAsia"/>
                <w:bCs/>
                <w:sz w:val="20"/>
                <w:szCs w:val="20"/>
              </w:rPr>
            </w:pPr>
          </w:p>
          <w:p w14:paraId="0828AA29" w14:textId="7D94FBAC" w:rsidR="00141A8A" w:rsidRPr="00EC645C" w:rsidRDefault="00141A8A" w:rsidP="00373834">
            <w:pPr>
              <w:spacing w:before="40" w:after="40"/>
              <w:rPr>
                <w:rFonts w:eastAsiaTheme="minorEastAsia"/>
                <w:bCs/>
                <w:sz w:val="20"/>
                <w:szCs w:val="20"/>
              </w:rPr>
            </w:pPr>
            <w:r w:rsidRPr="00EC645C">
              <w:rPr>
                <w:bCs/>
                <w:sz w:val="20"/>
                <w:szCs w:val="20"/>
              </w:rPr>
              <w:br/>
            </w:r>
          </w:p>
          <w:p w14:paraId="1B1495BA" w14:textId="77777777" w:rsidR="00141A8A" w:rsidRPr="00EC645C" w:rsidRDefault="00141A8A" w:rsidP="00373834">
            <w:pPr>
              <w:spacing w:before="40" w:after="40"/>
              <w:rPr>
                <w:bCs/>
                <w:sz w:val="20"/>
                <w:szCs w:val="20"/>
              </w:rPr>
            </w:pPr>
          </w:p>
          <w:p w14:paraId="7FC0C833" w14:textId="77777777" w:rsidR="00141A8A" w:rsidRPr="00EC645C" w:rsidRDefault="00141A8A" w:rsidP="00373834">
            <w:pPr>
              <w:spacing w:before="40" w:after="40"/>
              <w:rPr>
                <w:bCs/>
                <w:sz w:val="20"/>
                <w:szCs w:val="20"/>
              </w:rPr>
            </w:pPr>
          </w:p>
          <w:p w14:paraId="21CD3F3F" w14:textId="77777777" w:rsidR="00141A8A" w:rsidRPr="00EC645C" w:rsidRDefault="00141A8A" w:rsidP="00373834">
            <w:pPr>
              <w:spacing w:before="40" w:after="40"/>
              <w:rPr>
                <w:rFonts w:eastAsiaTheme="minorEastAsia"/>
                <w:bCs/>
                <w:sz w:val="20"/>
                <w:szCs w:val="20"/>
              </w:rPr>
            </w:pPr>
          </w:p>
          <w:p w14:paraId="022FD133" w14:textId="77777777" w:rsidR="00141A8A" w:rsidRPr="00EC645C" w:rsidRDefault="00141A8A" w:rsidP="00373834">
            <w:pPr>
              <w:spacing w:before="40" w:after="40"/>
              <w:rPr>
                <w:bCs/>
                <w:sz w:val="20"/>
                <w:szCs w:val="20"/>
              </w:rPr>
            </w:pPr>
          </w:p>
        </w:tc>
        <w:tc>
          <w:tcPr>
            <w:tcW w:w="6237" w:type="dxa"/>
          </w:tcPr>
          <w:p w14:paraId="5A000AF5" w14:textId="77777777" w:rsidR="00141A8A" w:rsidRPr="00EC645C" w:rsidRDefault="00141A8A" w:rsidP="00373834">
            <w:pPr>
              <w:spacing w:before="40" w:after="40"/>
              <w:rPr>
                <w:rFonts w:eastAsiaTheme="minorEastAsia"/>
                <w:b/>
                <w:sz w:val="20"/>
                <w:szCs w:val="20"/>
              </w:rPr>
            </w:pPr>
            <w:r w:rsidRPr="00EC645C">
              <w:rPr>
                <w:rFonts w:eastAsiaTheme="minorEastAsia"/>
                <w:b/>
                <w:sz w:val="20"/>
                <w:szCs w:val="20"/>
              </w:rPr>
              <w:t>Eesti ühiskonna integratsiooni monitooringu kontseptsiooni, metoodika ja korralduse uuring</w:t>
            </w:r>
          </w:p>
          <w:p w14:paraId="01E0D8A6" w14:textId="5787FC34" w:rsidR="00141A8A" w:rsidRPr="00EC645C" w:rsidRDefault="00141A8A" w:rsidP="00373834">
            <w:pPr>
              <w:pStyle w:val="NormalWeb"/>
              <w:spacing w:before="2" w:after="2"/>
              <w:rPr>
                <w:rFonts w:ascii="Times New Roman" w:hAnsi="Times New Roman"/>
                <w:bCs/>
                <w:lang w:val="et-EE" w:eastAsia="zh-CN"/>
              </w:rPr>
            </w:pPr>
            <w:r w:rsidRPr="00EC645C">
              <w:rPr>
                <w:rFonts w:ascii="Times New Roman" w:hAnsi="Times New Roman"/>
                <w:bCs/>
                <w:lang w:val="et-EE" w:eastAsia="zh-CN"/>
              </w:rPr>
              <w:t>Läbiviidava uuringu põhiküsimus oli järgmine: kuivõrd sobib seniste monitooringute teoreetiline lähenemine, meetodid ning korraldus, et hinnata Eesti lõimumispoliitika muutuvas demograafilises, sotsiaalmajanduslikus ja kultuurilises kontekstis? Uuringu käigus analüüsiti nii seda, kuidas võiks integratsiooni monitooring välja näha 2020. aastal kui ka aastatel 2023–2030. </w:t>
            </w:r>
          </w:p>
          <w:p w14:paraId="29E41227" w14:textId="77777777" w:rsidR="00141A8A" w:rsidRPr="00EC645C" w:rsidRDefault="00141A8A" w:rsidP="00373834">
            <w:pPr>
              <w:pStyle w:val="NormalWeb"/>
              <w:spacing w:before="2" w:after="2"/>
              <w:rPr>
                <w:rFonts w:ascii="Times New Roman" w:hAnsi="Times New Roman"/>
                <w:bCs/>
                <w:lang w:val="et-EE" w:eastAsia="zh-CN"/>
              </w:rPr>
            </w:pPr>
            <w:r w:rsidRPr="00EC645C">
              <w:rPr>
                <w:rFonts w:ascii="Times New Roman" w:hAnsi="Times New Roman"/>
                <w:bCs/>
                <w:lang w:val="et-EE" w:eastAsia="zh-CN"/>
              </w:rPr>
              <w:t>Uuring koosnes kolmest osast: </w:t>
            </w:r>
          </w:p>
          <w:p w14:paraId="2D991E57" w14:textId="77777777" w:rsidR="00141A8A" w:rsidRPr="00EC645C" w:rsidRDefault="00141A8A" w:rsidP="00373834">
            <w:pPr>
              <w:pStyle w:val="NormalWeb"/>
              <w:spacing w:before="2" w:after="2"/>
              <w:rPr>
                <w:rFonts w:ascii="Times New Roman" w:hAnsi="Times New Roman"/>
                <w:bCs/>
                <w:lang w:val="et-EE" w:eastAsia="zh-CN"/>
              </w:rPr>
            </w:pPr>
            <w:r w:rsidRPr="00EC645C">
              <w:rPr>
                <w:rFonts w:ascii="Times New Roman" w:hAnsi="Times New Roman"/>
                <w:bCs/>
                <w:lang w:val="et-EE" w:eastAsia="zh-CN"/>
              </w:rPr>
              <w:t>1) monitooringu korraldus, sh andmekogumine, registrite kasutamine, võimalik koostöö Statistikaametiga;  </w:t>
            </w:r>
          </w:p>
          <w:p w14:paraId="662DB49D" w14:textId="77777777" w:rsidR="00141A8A" w:rsidRPr="00EC645C" w:rsidRDefault="00141A8A" w:rsidP="00373834">
            <w:pPr>
              <w:pStyle w:val="NormalWeb"/>
              <w:spacing w:before="2" w:after="2"/>
              <w:rPr>
                <w:rFonts w:ascii="Times New Roman" w:hAnsi="Times New Roman"/>
                <w:bCs/>
                <w:lang w:val="et-EE" w:eastAsia="zh-CN"/>
              </w:rPr>
            </w:pPr>
            <w:r w:rsidRPr="00EC645C">
              <w:rPr>
                <w:rFonts w:ascii="Times New Roman" w:hAnsi="Times New Roman"/>
                <w:bCs/>
                <w:lang w:val="et-EE" w:eastAsia="zh-CN"/>
              </w:rPr>
              <w:t>2) monitooringu teoreetiline kontseptsioon;  </w:t>
            </w:r>
          </w:p>
          <w:p w14:paraId="0276D00B" w14:textId="77777777" w:rsidR="00141A8A" w:rsidRPr="00EC645C" w:rsidRDefault="00141A8A" w:rsidP="00373834">
            <w:pPr>
              <w:pStyle w:val="NormalWeb"/>
              <w:spacing w:before="2" w:after="2"/>
              <w:rPr>
                <w:rFonts w:ascii="Times New Roman" w:hAnsi="Times New Roman"/>
                <w:bCs/>
                <w:lang w:val="et-EE" w:eastAsia="zh-CN"/>
              </w:rPr>
            </w:pPr>
            <w:r w:rsidRPr="00EC645C">
              <w:rPr>
                <w:rFonts w:ascii="Times New Roman" w:hAnsi="Times New Roman"/>
                <w:bCs/>
                <w:lang w:val="et-EE" w:eastAsia="zh-CN"/>
              </w:rPr>
              <w:t>3) monitooringu metoodika, sh ankeetküsitluse küsimustik ning selle valideerimine ja täpsustamine. </w:t>
            </w:r>
          </w:p>
          <w:p w14:paraId="2317E3C8" w14:textId="77777777" w:rsidR="00141A8A" w:rsidRPr="00EC645C" w:rsidRDefault="00141A8A" w:rsidP="00373834">
            <w:pPr>
              <w:pStyle w:val="NormalWeb"/>
              <w:spacing w:before="2" w:after="2"/>
              <w:rPr>
                <w:rFonts w:ascii="Times New Roman" w:hAnsi="Times New Roman"/>
                <w:bCs/>
                <w:lang w:val="et-EE" w:eastAsia="zh-CN"/>
              </w:rPr>
            </w:pPr>
          </w:p>
          <w:p w14:paraId="668A2275" w14:textId="77777777" w:rsidR="00141A8A" w:rsidRPr="00EC645C" w:rsidRDefault="00141A8A" w:rsidP="00373834">
            <w:pPr>
              <w:pStyle w:val="NormalWeb"/>
              <w:spacing w:before="2" w:after="2"/>
              <w:rPr>
                <w:rFonts w:ascii="Times New Roman" w:hAnsi="Times New Roman"/>
                <w:bCs/>
                <w:lang w:val="et-EE" w:eastAsia="zh-CN"/>
              </w:rPr>
            </w:pPr>
            <w:r w:rsidRPr="00EC645C">
              <w:rPr>
                <w:rFonts w:ascii="Times New Roman" w:hAnsi="Times New Roman"/>
                <w:bCs/>
                <w:lang w:val="et-EE" w:eastAsia="zh-CN"/>
              </w:rPr>
              <w:t>Uuringu käigus analüüsiti sekundaarallikaid – seniseid monitooringuid, küsitlusankeete, lõimumise mõõtmist väljaspool Eestit ning kaasati intervjuude, seminaride ja ka fokusseeritud küsitluste kaudu valdkonna (nii lõimumise kui kitsama teemavaldkonna) eksperte ja poliitikakujundajaid.  </w:t>
            </w:r>
          </w:p>
          <w:p w14:paraId="5C58D930" w14:textId="77777777" w:rsidR="00141A8A" w:rsidRPr="00EC645C" w:rsidRDefault="00141A8A" w:rsidP="00373834">
            <w:pPr>
              <w:pStyle w:val="NormalWeb"/>
              <w:spacing w:before="2" w:after="2"/>
              <w:rPr>
                <w:rFonts w:ascii="Times New Roman" w:hAnsi="Times New Roman"/>
                <w:bCs/>
                <w:lang w:val="et-EE" w:eastAsia="zh-CN"/>
              </w:rPr>
            </w:pPr>
          </w:p>
          <w:p w14:paraId="7F794DEA" w14:textId="5790FBD9" w:rsidR="00141A8A" w:rsidRPr="00EC645C" w:rsidRDefault="00141A8A" w:rsidP="00373834">
            <w:pPr>
              <w:spacing w:before="40" w:after="40"/>
              <w:textAlignment w:val="baseline"/>
              <w:rPr>
                <w:bCs/>
                <w:sz w:val="20"/>
                <w:szCs w:val="20"/>
              </w:rPr>
            </w:pPr>
            <w:r w:rsidRPr="00EC645C">
              <w:rPr>
                <w:rFonts w:eastAsiaTheme="minorEastAsia"/>
                <w:bCs/>
                <w:sz w:val="20"/>
                <w:szCs w:val="20"/>
              </w:rPr>
              <w:t>Projekti lõppraport on avaldamisel, viide projektile: https://www.ibs.ee/projektid/eesti-uhiskonna-integratsiooni-monitooringu-kontseptsiooni-metoodika-ja-korralduse-uuring/</w:t>
            </w:r>
          </w:p>
        </w:tc>
      </w:tr>
      <w:tr w:rsidR="00141A8A" w:rsidRPr="00EC645C" w14:paraId="23608E52" w14:textId="77777777" w:rsidTr="00591359">
        <w:tc>
          <w:tcPr>
            <w:tcW w:w="988" w:type="dxa"/>
          </w:tcPr>
          <w:p w14:paraId="4BB85232" w14:textId="4A40B608" w:rsidR="00141A8A" w:rsidRPr="00EC645C" w:rsidRDefault="00141A8A" w:rsidP="00373834">
            <w:pPr>
              <w:spacing w:before="40" w:after="40"/>
              <w:rPr>
                <w:rFonts w:eastAsiaTheme="minorEastAsia"/>
                <w:bCs/>
                <w:sz w:val="20"/>
                <w:szCs w:val="20"/>
              </w:rPr>
            </w:pPr>
            <w:r w:rsidRPr="00EC645C">
              <w:rPr>
                <w:bCs/>
                <w:sz w:val="20"/>
                <w:szCs w:val="20"/>
              </w:rPr>
              <w:t>03/2019 –12/2019 </w:t>
            </w:r>
          </w:p>
        </w:tc>
        <w:tc>
          <w:tcPr>
            <w:tcW w:w="1365" w:type="dxa"/>
          </w:tcPr>
          <w:p w14:paraId="79362838" w14:textId="43195624" w:rsidR="00141A8A" w:rsidRPr="00EC645C" w:rsidRDefault="00141A8A" w:rsidP="00373834">
            <w:pPr>
              <w:spacing w:before="40" w:after="40"/>
              <w:rPr>
                <w:rFonts w:eastAsiaTheme="minorEastAsia"/>
                <w:sz w:val="20"/>
                <w:szCs w:val="20"/>
              </w:rPr>
            </w:pPr>
            <w:r w:rsidRPr="592024AC">
              <w:rPr>
                <w:sz w:val="20"/>
                <w:szCs w:val="20"/>
              </w:rPr>
              <w:t>Kogu eelarve 35 112. IBS eelarve: 4000.</w:t>
            </w:r>
          </w:p>
        </w:tc>
        <w:tc>
          <w:tcPr>
            <w:tcW w:w="1900" w:type="dxa"/>
          </w:tcPr>
          <w:p w14:paraId="629D4E88" w14:textId="77777777" w:rsidR="00141A8A" w:rsidRPr="00EC645C" w:rsidRDefault="00141A8A" w:rsidP="00373834">
            <w:pPr>
              <w:spacing w:before="40" w:after="40"/>
              <w:rPr>
                <w:bCs/>
                <w:sz w:val="20"/>
                <w:szCs w:val="20"/>
              </w:rPr>
            </w:pPr>
            <w:r w:rsidRPr="00EC645C">
              <w:rPr>
                <w:bCs/>
                <w:sz w:val="20"/>
                <w:szCs w:val="20"/>
                <w:shd w:val="clear" w:color="auto" w:fill="FFFFFF"/>
              </w:rPr>
              <w:t>Riigikantselei</w:t>
            </w:r>
          </w:p>
          <w:p w14:paraId="47DA9A03"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Strateegiabüroo</w:t>
            </w:r>
          </w:p>
          <w:p w14:paraId="2853406E" w14:textId="77777777" w:rsidR="00141A8A" w:rsidRPr="00EC645C" w:rsidRDefault="00141A8A" w:rsidP="00373834">
            <w:pPr>
              <w:spacing w:before="40" w:after="40"/>
              <w:rPr>
                <w:rFonts w:eastAsiaTheme="minorEastAsia"/>
                <w:bCs/>
                <w:sz w:val="20"/>
                <w:szCs w:val="20"/>
              </w:rPr>
            </w:pPr>
          </w:p>
          <w:p w14:paraId="2DB1E74D" w14:textId="77777777" w:rsidR="00141A8A" w:rsidRPr="00EC645C" w:rsidRDefault="00141A8A" w:rsidP="00373834">
            <w:pPr>
              <w:spacing w:before="40" w:after="40"/>
              <w:rPr>
                <w:rFonts w:eastAsiaTheme="minorEastAsia"/>
                <w:bCs/>
                <w:sz w:val="20"/>
                <w:szCs w:val="20"/>
              </w:rPr>
            </w:pPr>
          </w:p>
        </w:tc>
        <w:tc>
          <w:tcPr>
            <w:tcW w:w="6237" w:type="dxa"/>
          </w:tcPr>
          <w:p w14:paraId="33ED4462" w14:textId="77777777" w:rsidR="00141A8A" w:rsidRPr="00EC645C" w:rsidRDefault="00141A8A" w:rsidP="00373834">
            <w:pPr>
              <w:spacing w:before="40" w:after="40"/>
              <w:rPr>
                <w:b/>
                <w:sz w:val="20"/>
                <w:szCs w:val="20"/>
                <w:shd w:val="clear" w:color="auto" w:fill="FFFFFF"/>
              </w:rPr>
            </w:pPr>
            <w:bookmarkStart w:id="0" w:name="_Hlk137123555"/>
            <w:r w:rsidRPr="00EC645C">
              <w:rPr>
                <w:b/>
                <w:sz w:val="20"/>
                <w:szCs w:val="20"/>
                <w:shd w:val="clear" w:color="auto" w:fill="FFFFFF"/>
              </w:rPr>
              <w:t>Prioriteetse suuna „Haldusvõimekus“ vahehindamine</w:t>
            </w:r>
          </w:p>
          <w:bookmarkEnd w:id="0"/>
          <w:p w14:paraId="1D0351A9" w14:textId="0682EC07" w:rsidR="00141A8A" w:rsidRPr="00EC645C" w:rsidRDefault="00141A8A" w:rsidP="00373834">
            <w:pPr>
              <w:spacing w:before="40" w:after="40"/>
              <w:rPr>
                <w:bCs/>
                <w:sz w:val="20"/>
                <w:szCs w:val="20"/>
              </w:rPr>
            </w:pPr>
            <w:r w:rsidRPr="00EC645C">
              <w:rPr>
                <w:bCs/>
                <w:sz w:val="20"/>
                <w:szCs w:val="20"/>
                <w:shd w:val="clear" w:color="auto" w:fill="FFFFFF"/>
              </w:rPr>
              <w:t>Vahehindamise eesmärk oli anda hinnang haldusvõimekuse prioriteetse suuna kahe esimese eesmärgi täitmisele ning nende eesmärkide täitmiseks rahastatud tegevuste rakendamisele ja tulemuslikkusele, arvestades seejuures ka teisi sarnastel eesmärkidel tehtavaid tegevusi.</w:t>
            </w:r>
          </w:p>
        </w:tc>
      </w:tr>
      <w:tr w:rsidR="00141A8A" w:rsidRPr="00EC645C" w14:paraId="55A4D775" w14:textId="77777777" w:rsidTr="00591359">
        <w:tc>
          <w:tcPr>
            <w:tcW w:w="988" w:type="dxa"/>
          </w:tcPr>
          <w:p w14:paraId="2FEA8510" w14:textId="07DC429A"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05/2019 – 07/2019 </w:t>
            </w:r>
          </w:p>
          <w:p w14:paraId="52FF7D52" w14:textId="77777777" w:rsidR="00141A8A" w:rsidRPr="00EC645C" w:rsidRDefault="00141A8A" w:rsidP="00373834">
            <w:pPr>
              <w:spacing w:before="40" w:after="40"/>
              <w:rPr>
                <w:rFonts w:eastAsiaTheme="minorEastAsia"/>
                <w:bCs/>
                <w:sz w:val="20"/>
                <w:szCs w:val="20"/>
              </w:rPr>
            </w:pPr>
          </w:p>
          <w:p w14:paraId="795D7BDE" w14:textId="77777777" w:rsidR="00141A8A" w:rsidRPr="00EC645C" w:rsidRDefault="00141A8A" w:rsidP="00373834">
            <w:pPr>
              <w:spacing w:before="40" w:after="40"/>
              <w:rPr>
                <w:bCs/>
                <w:sz w:val="20"/>
                <w:szCs w:val="20"/>
              </w:rPr>
            </w:pPr>
          </w:p>
        </w:tc>
        <w:tc>
          <w:tcPr>
            <w:tcW w:w="1365" w:type="dxa"/>
          </w:tcPr>
          <w:p w14:paraId="1265DBBA" w14:textId="39E5FCD4" w:rsidR="00141A8A" w:rsidRPr="00EC645C" w:rsidRDefault="00141A8A" w:rsidP="00373834">
            <w:pPr>
              <w:spacing w:before="40" w:after="40"/>
              <w:rPr>
                <w:rFonts w:eastAsiaTheme="minorEastAsia"/>
                <w:sz w:val="20"/>
                <w:szCs w:val="20"/>
              </w:rPr>
            </w:pPr>
            <w:r w:rsidRPr="592024AC">
              <w:rPr>
                <w:rFonts w:eastAsiaTheme="minorEastAsia"/>
                <w:sz w:val="20"/>
                <w:szCs w:val="20"/>
              </w:rPr>
              <w:t>Kogu eelarve 7590.</w:t>
            </w:r>
          </w:p>
        </w:tc>
        <w:tc>
          <w:tcPr>
            <w:tcW w:w="1900" w:type="dxa"/>
          </w:tcPr>
          <w:p w14:paraId="3AEAB334" w14:textId="77777777"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SA </w:t>
            </w:r>
            <w:proofErr w:type="spellStart"/>
            <w:r w:rsidRPr="00EC645C">
              <w:rPr>
                <w:rFonts w:eastAsiaTheme="minorEastAsia"/>
                <w:bCs/>
                <w:sz w:val="20"/>
                <w:szCs w:val="20"/>
              </w:rPr>
              <w:t>Archimedes</w:t>
            </w:r>
            <w:proofErr w:type="spellEnd"/>
          </w:p>
          <w:p w14:paraId="58E9B28C" w14:textId="77777777" w:rsidR="00141A8A" w:rsidRPr="00EC645C" w:rsidRDefault="00141A8A" w:rsidP="00373834">
            <w:pPr>
              <w:spacing w:before="40" w:after="40"/>
              <w:rPr>
                <w:rFonts w:eastAsiaTheme="minorEastAsia"/>
                <w:bCs/>
                <w:sz w:val="20"/>
                <w:szCs w:val="20"/>
              </w:rPr>
            </w:pPr>
          </w:p>
          <w:p w14:paraId="68AB2D95" w14:textId="6AA3C7A9" w:rsidR="00141A8A" w:rsidRPr="00EC645C" w:rsidRDefault="00141A8A" w:rsidP="00373834">
            <w:pPr>
              <w:spacing w:before="40" w:after="40"/>
              <w:rPr>
                <w:bCs/>
                <w:sz w:val="20"/>
                <w:szCs w:val="20"/>
              </w:rPr>
            </w:pPr>
          </w:p>
        </w:tc>
        <w:tc>
          <w:tcPr>
            <w:tcW w:w="6237" w:type="dxa"/>
          </w:tcPr>
          <w:p w14:paraId="32B40BA4" w14:textId="77777777" w:rsidR="00141A8A" w:rsidRPr="00EC645C" w:rsidRDefault="00141A8A" w:rsidP="00373834">
            <w:pPr>
              <w:spacing w:before="40" w:after="40"/>
              <w:rPr>
                <w:rFonts w:eastAsiaTheme="minorEastAsia"/>
                <w:b/>
                <w:sz w:val="20"/>
                <w:szCs w:val="20"/>
              </w:rPr>
            </w:pPr>
            <w:proofErr w:type="spellStart"/>
            <w:r w:rsidRPr="00EC645C">
              <w:rPr>
                <w:rFonts w:eastAsiaTheme="minorEastAsia"/>
                <w:b/>
                <w:sz w:val="20"/>
                <w:szCs w:val="20"/>
              </w:rPr>
              <w:t>Noortekohtumiste</w:t>
            </w:r>
            <w:proofErr w:type="spellEnd"/>
            <w:r w:rsidRPr="00EC645C">
              <w:rPr>
                <w:rFonts w:eastAsiaTheme="minorEastAsia"/>
                <w:b/>
                <w:sz w:val="20"/>
                <w:szCs w:val="20"/>
              </w:rPr>
              <w:t xml:space="preserve"> programmi mõju uuring</w:t>
            </w:r>
          </w:p>
          <w:p w14:paraId="7234A685" w14:textId="6032BA05"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Esiteks hinnati programmi eesmärke</w:t>
            </w:r>
            <w:r w:rsidR="00AB3228" w:rsidRPr="00EC645C">
              <w:rPr>
                <w:rFonts w:eastAsiaTheme="minorEastAsia"/>
                <w:bCs/>
                <w:sz w:val="20"/>
                <w:szCs w:val="20"/>
              </w:rPr>
              <w:t xml:space="preserve"> </w:t>
            </w:r>
            <w:r w:rsidRPr="00EC645C">
              <w:rPr>
                <w:rFonts w:eastAsiaTheme="minorEastAsia"/>
                <w:bCs/>
                <w:sz w:val="20"/>
                <w:szCs w:val="20"/>
              </w:rPr>
              <w:t>ja mõju, selgitamaks välja, kuivõrd hästi aitab see kaasa väljatöötamisel oleva</w:t>
            </w:r>
            <w:r w:rsidR="0059502A" w:rsidRPr="00EC645C">
              <w:rPr>
                <w:rFonts w:eastAsiaTheme="minorEastAsia"/>
                <w:bCs/>
                <w:sz w:val="20"/>
                <w:szCs w:val="20"/>
              </w:rPr>
              <w:t xml:space="preserve"> </w:t>
            </w:r>
            <w:r w:rsidRPr="00EC645C">
              <w:rPr>
                <w:rFonts w:eastAsiaTheme="minorEastAsia"/>
                <w:bCs/>
                <w:sz w:val="20"/>
                <w:szCs w:val="20"/>
              </w:rPr>
              <w:t xml:space="preserve">lõimumisvaldkonna arengukava </w:t>
            </w:r>
            <w:proofErr w:type="spellStart"/>
            <w:r w:rsidRPr="00EC645C">
              <w:rPr>
                <w:rFonts w:eastAsiaTheme="minorEastAsia"/>
                <w:bCs/>
                <w:sz w:val="20"/>
                <w:szCs w:val="20"/>
              </w:rPr>
              <w:t>Lõimuv</w:t>
            </w:r>
            <w:proofErr w:type="spellEnd"/>
            <w:r w:rsidRPr="00EC645C">
              <w:rPr>
                <w:rFonts w:eastAsiaTheme="minorEastAsia"/>
                <w:bCs/>
                <w:sz w:val="20"/>
                <w:szCs w:val="20"/>
              </w:rPr>
              <w:t xml:space="preserve"> Eesti 2030 põhieesmärkide saavutamisel</w:t>
            </w:r>
            <w:r w:rsidR="0059502A" w:rsidRPr="00EC645C">
              <w:rPr>
                <w:rFonts w:eastAsiaTheme="minorEastAsia"/>
                <w:bCs/>
                <w:sz w:val="20"/>
                <w:szCs w:val="20"/>
              </w:rPr>
              <w:t xml:space="preserve"> </w:t>
            </w:r>
            <w:proofErr w:type="spellStart"/>
            <w:r w:rsidRPr="00EC645C">
              <w:rPr>
                <w:rFonts w:eastAsiaTheme="minorEastAsia"/>
                <w:bCs/>
                <w:sz w:val="20"/>
                <w:szCs w:val="20"/>
              </w:rPr>
              <w:t>ening</w:t>
            </w:r>
            <w:proofErr w:type="spellEnd"/>
            <w:r w:rsidRPr="00EC645C">
              <w:rPr>
                <w:rFonts w:eastAsiaTheme="minorEastAsia"/>
                <w:bCs/>
                <w:sz w:val="20"/>
                <w:szCs w:val="20"/>
              </w:rPr>
              <w:t xml:space="preserve"> </w:t>
            </w:r>
            <w:proofErr w:type="spellStart"/>
            <w:r w:rsidRPr="00EC645C">
              <w:rPr>
                <w:rFonts w:eastAsiaTheme="minorEastAsia"/>
                <w:bCs/>
                <w:sz w:val="20"/>
                <w:szCs w:val="20"/>
              </w:rPr>
              <w:t>Noortevaldkonna</w:t>
            </w:r>
            <w:proofErr w:type="spellEnd"/>
            <w:r w:rsidRPr="00EC645C">
              <w:rPr>
                <w:rFonts w:eastAsiaTheme="minorEastAsia"/>
                <w:bCs/>
                <w:sz w:val="20"/>
                <w:szCs w:val="20"/>
              </w:rPr>
              <w:t xml:space="preserve"> arengukava 2014-2020 läbivate põhimõtete ja eesmärkide</w:t>
            </w:r>
            <w:r w:rsidR="0059502A" w:rsidRPr="00EC645C">
              <w:rPr>
                <w:rFonts w:eastAsiaTheme="minorEastAsia"/>
                <w:bCs/>
                <w:sz w:val="20"/>
                <w:szCs w:val="20"/>
              </w:rPr>
              <w:t xml:space="preserve"> </w:t>
            </w:r>
            <w:r w:rsidRPr="00EC645C">
              <w:rPr>
                <w:rFonts w:eastAsiaTheme="minorEastAsia"/>
                <w:bCs/>
                <w:sz w:val="20"/>
                <w:szCs w:val="20"/>
              </w:rPr>
              <w:t>saavutamisele. Teiseks analüüsiti, kuidas mõjutab programmis osaleminenoorte avatud ja sallivate hoiakute kujunemist ja püsivamate positiivsete kontaktide</w:t>
            </w:r>
            <w:r w:rsidR="0059502A" w:rsidRPr="00EC645C">
              <w:rPr>
                <w:rFonts w:eastAsiaTheme="minorEastAsia"/>
                <w:bCs/>
                <w:sz w:val="20"/>
                <w:szCs w:val="20"/>
              </w:rPr>
              <w:t xml:space="preserve"> </w:t>
            </w:r>
            <w:r w:rsidRPr="00EC645C">
              <w:rPr>
                <w:rFonts w:eastAsiaTheme="minorEastAsia"/>
                <w:bCs/>
                <w:sz w:val="20"/>
                <w:szCs w:val="20"/>
              </w:rPr>
              <w:lastRenderedPageBreak/>
              <w:t xml:space="preserve">tekkimist Eestis elavate rahvusgruppide vahel. Kolmandaks hinnati, kuidas töötab </w:t>
            </w:r>
            <w:proofErr w:type="spellStart"/>
            <w:r w:rsidRPr="00EC645C">
              <w:rPr>
                <w:rFonts w:eastAsiaTheme="minorEastAsia"/>
                <w:bCs/>
                <w:sz w:val="20"/>
                <w:szCs w:val="20"/>
              </w:rPr>
              <w:t>Noortekohtumiste</w:t>
            </w:r>
            <w:proofErr w:type="spellEnd"/>
            <w:r w:rsidRPr="00EC645C">
              <w:rPr>
                <w:rFonts w:eastAsiaTheme="minorEastAsia"/>
                <w:bCs/>
                <w:sz w:val="20"/>
                <w:szCs w:val="20"/>
              </w:rPr>
              <w:t xml:space="preserve"> programm mitteformaalse hariduse tööriistana ja kuidas soodustab</w:t>
            </w:r>
            <w:r w:rsidR="0059502A" w:rsidRPr="00EC645C">
              <w:rPr>
                <w:rFonts w:eastAsiaTheme="minorEastAsia"/>
                <w:bCs/>
                <w:sz w:val="20"/>
                <w:szCs w:val="20"/>
              </w:rPr>
              <w:t xml:space="preserve"> </w:t>
            </w:r>
            <w:r w:rsidRPr="00EC645C">
              <w:rPr>
                <w:rFonts w:eastAsiaTheme="minorEastAsia"/>
                <w:bCs/>
                <w:sz w:val="20"/>
                <w:szCs w:val="20"/>
              </w:rPr>
              <w:t xml:space="preserve">mitteformaalset õpet. </w:t>
            </w:r>
          </w:p>
          <w:p w14:paraId="68E53673" w14:textId="77777777" w:rsidR="00141A8A" w:rsidRPr="00EC645C" w:rsidRDefault="00141A8A" w:rsidP="00373834">
            <w:pPr>
              <w:spacing w:before="40" w:after="40"/>
              <w:rPr>
                <w:rFonts w:eastAsiaTheme="minorEastAsia"/>
                <w:bCs/>
                <w:sz w:val="20"/>
                <w:szCs w:val="20"/>
              </w:rPr>
            </w:pPr>
          </w:p>
          <w:p w14:paraId="3C66B69D" w14:textId="77777777" w:rsidR="00141A8A" w:rsidRPr="00EC645C" w:rsidRDefault="00141A8A" w:rsidP="00373834">
            <w:pPr>
              <w:spacing w:before="40" w:after="40"/>
              <w:textAlignment w:val="baseline"/>
              <w:rPr>
                <w:rFonts w:eastAsiaTheme="minorEastAsia"/>
                <w:bCs/>
                <w:sz w:val="20"/>
                <w:szCs w:val="20"/>
              </w:rPr>
            </w:pPr>
            <w:r w:rsidRPr="00EC645C">
              <w:rPr>
                <w:rFonts w:eastAsiaTheme="minorEastAsia"/>
                <w:bCs/>
                <w:sz w:val="20"/>
                <w:szCs w:val="20"/>
              </w:rPr>
              <w:t>Uuringus kasutatud meetodid: intervjuud, fookusgrupi intervjuud, kvantitatiivsete andmete </w:t>
            </w:r>
            <w:proofErr w:type="spellStart"/>
            <w:r w:rsidRPr="00EC645C">
              <w:rPr>
                <w:rFonts w:eastAsiaTheme="minorEastAsia"/>
                <w:bCs/>
                <w:sz w:val="20"/>
                <w:szCs w:val="20"/>
              </w:rPr>
              <w:t>järelanalüüs</w:t>
            </w:r>
            <w:proofErr w:type="spellEnd"/>
            <w:r w:rsidRPr="00EC645C">
              <w:rPr>
                <w:rFonts w:eastAsiaTheme="minorEastAsia"/>
                <w:bCs/>
                <w:sz w:val="20"/>
                <w:szCs w:val="20"/>
              </w:rPr>
              <w:t xml:space="preserve">. Kokku saadi 23 </w:t>
            </w:r>
            <w:proofErr w:type="spellStart"/>
            <w:r w:rsidRPr="00EC645C">
              <w:rPr>
                <w:rFonts w:eastAsiaTheme="minorEastAsia"/>
                <w:bCs/>
                <w:sz w:val="20"/>
                <w:szCs w:val="20"/>
              </w:rPr>
              <w:t>noortejuhi</w:t>
            </w:r>
            <w:proofErr w:type="spellEnd"/>
            <w:r w:rsidRPr="00EC645C">
              <w:rPr>
                <w:rFonts w:eastAsiaTheme="minorEastAsia"/>
                <w:bCs/>
                <w:sz w:val="20"/>
                <w:szCs w:val="20"/>
              </w:rPr>
              <w:t xml:space="preserve"> vastused: 13 intervjuud 19 inimesega ja kolm kirjalikku vastust neljalt inimeselt.</w:t>
            </w:r>
          </w:p>
          <w:p w14:paraId="4B7880E6" w14:textId="77777777" w:rsidR="00141A8A" w:rsidRPr="00EC645C" w:rsidRDefault="00141A8A" w:rsidP="00373834">
            <w:pPr>
              <w:spacing w:before="40" w:after="40"/>
              <w:rPr>
                <w:rFonts w:eastAsiaTheme="minorEastAsia"/>
                <w:bCs/>
                <w:sz w:val="20"/>
                <w:szCs w:val="20"/>
              </w:rPr>
            </w:pPr>
          </w:p>
          <w:p w14:paraId="0A00A41E" w14:textId="658F7A8B"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Viide projektile: https://noored.ee/wp-content/uploads/2019/11/PNK-2019-aruanne-_FINAL_veebis_avaldamiseks.pdf</w:t>
            </w:r>
          </w:p>
        </w:tc>
      </w:tr>
      <w:tr w:rsidR="00141A8A" w:rsidRPr="00EC645C" w14:paraId="04273D6A" w14:textId="77777777" w:rsidTr="00591359">
        <w:tc>
          <w:tcPr>
            <w:tcW w:w="988" w:type="dxa"/>
          </w:tcPr>
          <w:p w14:paraId="53F72EBF" w14:textId="706BC161" w:rsidR="00141A8A" w:rsidRPr="00EC645C" w:rsidRDefault="00141A8A" w:rsidP="00373834">
            <w:pPr>
              <w:spacing w:before="40" w:after="40"/>
              <w:rPr>
                <w:rFonts w:eastAsiaTheme="minorEastAsia"/>
                <w:bCs/>
                <w:sz w:val="20"/>
                <w:szCs w:val="20"/>
              </w:rPr>
            </w:pPr>
            <w:r w:rsidRPr="00EC645C">
              <w:rPr>
                <w:rFonts w:eastAsiaTheme="minorEastAsia"/>
                <w:bCs/>
                <w:sz w:val="20"/>
                <w:szCs w:val="20"/>
              </w:rPr>
              <w:lastRenderedPageBreak/>
              <w:t>01/2019 – 06/2021</w:t>
            </w:r>
          </w:p>
        </w:tc>
        <w:tc>
          <w:tcPr>
            <w:tcW w:w="1365" w:type="dxa"/>
          </w:tcPr>
          <w:p w14:paraId="70E69714" w14:textId="7B3B90A1" w:rsidR="00141A8A" w:rsidRPr="00EC645C" w:rsidRDefault="00141A8A" w:rsidP="00373834">
            <w:pPr>
              <w:spacing w:before="40" w:after="40"/>
              <w:rPr>
                <w:rFonts w:eastAsiaTheme="minorEastAsia"/>
                <w:sz w:val="20"/>
                <w:szCs w:val="20"/>
              </w:rPr>
            </w:pPr>
            <w:r w:rsidRPr="592024AC">
              <w:rPr>
                <w:rFonts w:eastAsiaTheme="minorEastAsia"/>
                <w:sz w:val="20"/>
                <w:szCs w:val="20"/>
              </w:rPr>
              <w:t>Kogu eelarve 1 940 000.</w:t>
            </w:r>
          </w:p>
          <w:p w14:paraId="4CC93153" w14:textId="284A0C33" w:rsidR="00141A8A" w:rsidRPr="00EC645C" w:rsidRDefault="00141A8A" w:rsidP="00373834">
            <w:pPr>
              <w:spacing w:before="40" w:after="40"/>
              <w:rPr>
                <w:rFonts w:eastAsiaTheme="minorEastAsia"/>
                <w:sz w:val="20"/>
                <w:szCs w:val="20"/>
              </w:rPr>
            </w:pPr>
            <w:r w:rsidRPr="592024AC">
              <w:rPr>
                <w:rFonts w:eastAsiaTheme="minorEastAsia"/>
                <w:sz w:val="20"/>
                <w:szCs w:val="20"/>
              </w:rPr>
              <w:t>IBS eelarve 221</w:t>
            </w:r>
            <w:r w:rsidR="36C6AFCB" w:rsidRPr="592024AC">
              <w:rPr>
                <w:rFonts w:eastAsiaTheme="minorEastAsia"/>
                <w:sz w:val="20"/>
                <w:szCs w:val="20"/>
              </w:rPr>
              <w:t xml:space="preserve"> </w:t>
            </w:r>
            <w:r w:rsidRPr="592024AC">
              <w:rPr>
                <w:rFonts w:eastAsiaTheme="minorEastAsia"/>
                <w:sz w:val="20"/>
                <w:szCs w:val="20"/>
              </w:rPr>
              <w:t>090.</w:t>
            </w:r>
          </w:p>
        </w:tc>
        <w:tc>
          <w:tcPr>
            <w:tcW w:w="1900" w:type="dxa"/>
          </w:tcPr>
          <w:p w14:paraId="58C09CD3" w14:textId="77777777" w:rsidR="00141A8A" w:rsidRPr="00EC645C" w:rsidRDefault="00141A8A" w:rsidP="00373834">
            <w:pPr>
              <w:spacing w:before="40" w:after="40"/>
              <w:rPr>
                <w:bCs/>
                <w:sz w:val="20"/>
                <w:szCs w:val="20"/>
              </w:rPr>
            </w:pPr>
            <w:r w:rsidRPr="00EC645C">
              <w:rPr>
                <w:bCs/>
                <w:sz w:val="20"/>
                <w:szCs w:val="20"/>
              </w:rPr>
              <w:t>Euroopa Komisjon</w:t>
            </w:r>
          </w:p>
          <w:p w14:paraId="704D3DE4" w14:textId="77777777" w:rsidR="00141A8A" w:rsidRPr="00EC645C" w:rsidRDefault="00141A8A" w:rsidP="00373834">
            <w:pPr>
              <w:spacing w:before="40" w:after="40"/>
              <w:rPr>
                <w:bCs/>
                <w:sz w:val="20"/>
                <w:szCs w:val="20"/>
              </w:rPr>
            </w:pPr>
          </w:p>
          <w:p w14:paraId="5D76121F" w14:textId="77777777" w:rsidR="00141A8A" w:rsidRPr="00EC645C" w:rsidRDefault="00141A8A" w:rsidP="00373834">
            <w:pPr>
              <w:spacing w:before="40" w:after="40"/>
              <w:rPr>
                <w:rFonts w:eastAsiaTheme="minorEastAsia"/>
                <w:bCs/>
                <w:sz w:val="20"/>
                <w:szCs w:val="20"/>
              </w:rPr>
            </w:pPr>
          </w:p>
        </w:tc>
        <w:tc>
          <w:tcPr>
            <w:tcW w:w="6237" w:type="dxa"/>
          </w:tcPr>
          <w:p w14:paraId="29EE2F24" w14:textId="77777777" w:rsidR="00141A8A" w:rsidRPr="00EC645C" w:rsidRDefault="00141A8A" w:rsidP="00373834">
            <w:pPr>
              <w:spacing w:before="40" w:after="40"/>
              <w:rPr>
                <w:rFonts w:eastAsiaTheme="minorEastAsia"/>
                <w:b/>
                <w:sz w:val="20"/>
                <w:szCs w:val="20"/>
              </w:rPr>
            </w:pPr>
            <w:r w:rsidRPr="00EC645C">
              <w:rPr>
                <w:rFonts w:eastAsiaTheme="minorEastAsia"/>
                <w:b/>
                <w:sz w:val="20"/>
                <w:szCs w:val="20"/>
              </w:rPr>
              <w:t xml:space="preserve">Green Silver Age </w:t>
            </w:r>
            <w:proofErr w:type="spellStart"/>
            <w:r w:rsidRPr="00EC645C">
              <w:rPr>
                <w:rFonts w:eastAsiaTheme="minorEastAsia"/>
                <w:b/>
                <w:sz w:val="20"/>
                <w:szCs w:val="20"/>
              </w:rPr>
              <w:t>Mobility</w:t>
            </w:r>
            <w:proofErr w:type="spellEnd"/>
            <w:r w:rsidRPr="00EC645C">
              <w:rPr>
                <w:rFonts w:eastAsiaTheme="minorEastAsia"/>
                <w:b/>
                <w:sz w:val="20"/>
                <w:szCs w:val="20"/>
              </w:rPr>
              <w:t xml:space="preserve"> (</w:t>
            </w:r>
            <w:proofErr w:type="spellStart"/>
            <w:r w:rsidRPr="00EC645C">
              <w:rPr>
                <w:rFonts w:eastAsiaTheme="minorEastAsia"/>
                <w:b/>
                <w:sz w:val="20"/>
                <w:szCs w:val="20"/>
              </w:rPr>
              <w:t>GreenSAM</w:t>
            </w:r>
            <w:proofErr w:type="spellEnd"/>
            <w:r w:rsidRPr="00EC645C">
              <w:rPr>
                <w:rFonts w:eastAsiaTheme="minorEastAsia"/>
                <w:b/>
                <w:sz w:val="20"/>
                <w:szCs w:val="20"/>
              </w:rPr>
              <w:t>)</w:t>
            </w:r>
          </w:p>
          <w:p w14:paraId="55401549" w14:textId="49C636F3"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Projekt soovib näidata, kuidas väiksed muudatused otsustusprotsessides (eelkõige kaasamise edendamises) võivad</w:t>
            </w:r>
          </w:p>
          <w:p w14:paraId="64197F44" w14:textId="584E2D6A"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suurendada eakate vastuvõtlikkust uutele mobiilsuslahendustele, mis on väga oluline vananeva rahvastiku ja demograafiliste muutuste valguses. Eduka kaasamise</w:t>
            </w:r>
          </w:p>
          <w:p w14:paraId="2349520D" w14:textId="37D392D6"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 xml:space="preserve">kasutegurite demonstreerimiseks asuvad </w:t>
            </w:r>
            <w:proofErr w:type="spellStart"/>
            <w:r w:rsidRPr="00EC645C">
              <w:rPr>
                <w:rFonts w:eastAsiaTheme="minorEastAsia"/>
                <w:bCs/>
                <w:sz w:val="20"/>
                <w:szCs w:val="20"/>
              </w:rPr>
              <w:t>GreenSAM</w:t>
            </w:r>
            <w:proofErr w:type="spellEnd"/>
            <w:r w:rsidRPr="00EC645C">
              <w:rPr>
                <w:rFonts w:eastAsiaTheme="minorEastAsia"/>
                <w:bCs/>
                <w:sz w:val="20"/>
                <w:szCs w:val="20"/>
              </w:rPr>
              <w:t xml:space="preserve"> </w:t>
            </w:r>
            <w:proofErr w:type="spellStart"/>
            <w:r w:rsidRPr="00EC645C">
              <w:rPr>
                <w:rFonts w:eastAsiaTheme="minorEastAsia"/>
                <w:bCs/>
                <w:sz w:val="20"/>
                <w:szCs w:val="20"/>
              </w:rPr>
              <w:t>partnered</w:t>
            </w:r>
            <w:proofErr w:type="spellEnd"/>
            <w:r w:rsidRPr="00EC645C">
              <w:rPr>
                <w:rFonts w:eastAsiaTheme="minorEastAsia"/>
                <w:bCs/>
                <w:sz w:val="20"/>
                <w:szCs w:val="20"/>
              </w:rPr>
              <w:t xml:space="preserve"> lahendama kolme spetsiifilist mobiilsusega seotud väljakutset: (1) Kuidas muuta rattaringluse </w:t>
            </w:r>
            <w:proofErr w:type="spellStart"/>
            <w:r w:rsidRPr="00EC645C">
              <w:rPr>
                <w:rFonts w:eastAsiaTheme="minorEastAsia"/>
                <w:bCs/>
                <w:sz w:val="20"/>
                <w:szCs w:val="20"/>
              </w:rPr>
              <w:t>süsteemid</w:t>
            </w:r>
            <w:proofErr w:type="spellEnd"/>
            <w:r w:rsidRPr="00EC645C">
              <w:rPr>
                <w:rFonts w:eastAsiaTheme="minorEastAsia"/>
                <w:bCs/>
                <w:sz w:val="20"/>
                <w:szCs w:val="20"/>
              </w:rPr>
              <w:t xml:space="preserve"> eakaid arvestavamaks? (2) Kuidas saab </w:t>
            </w:r>
            <w:proofErr w:type="spellStart"/>
            <w:r w:rsidRPr="00EC645C">
              <w:rPr>
                <w:rFonts w:eastAsiaTheme="minorEastAsia"/>
                <w:bCs/>
                <w:sz w:val="20"/>
                <w:szCs w:val="20"/>
              </w:rPr>
              <w:t>ühistransport</w:t>
            </w:r>
            <w:proofErr w:type="spellEnd"/>
            <w:r w:rsidRPr="00EC645C">
              <w:rPr>
                <w:rFonts w:eastAsiaTheme="minorEastAsia"/>
                <w:bCs/>
                <w:sz w:val="20"/>
                <w:szCs w:val="20"/>
              </w:rPr>
              <w:t xml:space="preserve"> olla eakaid</w:t>
            </w:r>
          </w:p>
          <w:p w14:paraId="20DB3E0E" w14:textId="1BDF1F90"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arvestavam? (3) Kuidas kujundada avalikku ruumi, et ka eakad tunneksid end seal enesekindlalt ja suureneks nende valmisolek rohelisi mobiilsuslahendusi kasutada?</w:t>
            </w:r>
          </w:p>
          <w:p w14:paraId="24B66D95" w14:textId="72219E39"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Projektipartnerid arendavad välja mudellahendused iga probleemi jaoks, et näidata, kuidas parem eakate kaasamine muudab mobiilsusmustreid ja suurendab eakate valmisolekut keskkon</w:t>
            </w:r>
            <w:r w:rsidR="008F2DEF" w:rsidRPr="00EC645C">
              <w:rPr>
                <w:rFonts w:eastAsiaTheme="minorEastAsia"/>
                <w:bCs/>
                <w:sz w:val="20"/>
                <w:szCs w:val="20"/>
              </w:rPr>
              <w:t>n</w:t>
            </w:r>
            <w:r w:rsidRPr="00EC645C">
              <w:rPr>
                <w:rFonts w:eastAsiaTheme="minorEastAsia"/>
                <w:bCs/>
                <w:sz w:val="20"/>
                <w:szCs w:val="20"/>
              </w:rPr>
              <w:t>asõbralikke mobiilsuslahendusi kasutada.</w:t>
            </w:r>
          </w:p>
          <w:p w14:paraId="0596BF54" w14:textId="77777777" w:rsidR="00141A8A" w:rsidRPr="00EC645C" w:rsidRDefault="00141A8A" w:rsidP="00373834">
            <w:pPr>
              <w:spacing w:before="40" w:after="40"/>
              <w:rPr>
                <w:rFonts w:eastAsiaTheme="minorEastAsia"/>
                <w:bCs/>
                <w:sz w:val="20"/>
                <w:szCs w:val="20"/>
              </w:rPr>
            </w:pPr>
          </w:p>
          <w:p w14:paraId="15A2085B" w14:textId="12F4BDE9" w:rsidR="00141A8A" w:rsidRPr="00EC645C" w:rsidRDefault="00141A8A" w:rsidP="00373834">
            <w:pPr>
              <w:spacing w:before="40" w:after="40"/>
              <w:rPr>
                <w:rFonts w:eastAsiaTheme="minorEastAsia"/>
                <w:bCs/>
                <w:sz w:val="20"/>
                <w:szCs w:val="20"/>
              </w:rPr>
            </w:pPr>
            <w:r w:rsidRPr="00EC645C">
              <w:rPr>
                <w:rFonts w:eastAsiaTheme="minorEastAsia"/>
                <w:bCs/>
                <w:sz w:val="20"/>
                <w:szCs w:val="20"/>
              </w:rPr>
              <w:t>Viide projektile: https://projects.interreg-baltic.eu/projects/greensam-175.html</w:t>
            </w:r>
          </w:p>
        </w:tc>
      </w:tr>
    </w:tbl>
    <w:p w14:paraId="307A289B" w14:textId="77777777" w:rsidR="0028472A" w:rsidRPr="00EC645C" w:rsidRDefault="0028472A" w:rsidP="00373834">
      <w:pPr>
        <w:spacing w:before="40" w:after="40"/>
        <w:rPr>
          <w:color w:val="000000" w:themeColor="text1"/>
          <w:sz w:val="22"/>
          <w:szCs w:val="22"/>
        </w:rPr>
      </w:pPr>
    </w:p>
    <w:p w14:paraId="7C7F7EDD" w14:textId="13DB870A" w:rsidR="003810F7" w:rsidRPr="00EC645C" w:rsidRDefault="00376EC4" w:rsidP="00373834">
      <w:pPr>
        <w:spacing w:before="40" w:after="40"/>
        <w:rPr>
          <w:b/>
          <w:bCs/>
          <w:color w:val="000000" w:themeColor="text1"/>
          <w:sz w:val="22"/>
          <w:szCs w:val="22"/>
        </w:rPr>
      </w:pPr>
      <w:r w:rsidRPr="592024AC">
        <w:rPr>
          <w:color w:val="000000" w:themeColor="text1"/>
          <w:sz w:val="22"/>
          <w:szCs w:val="22"/>
        </w:rPr>
        <w:t xml:space="preserve">Vt teisi </w:t>
      </w:r>
      <w:r w:rsidR="00745DDA" w:rsidRPr="592024AC">
        <w:rPr>
          <w:color w:val="000000" w:themeColor="text1"/>
          <w:sz w:val="22"/>
          <w:szCs w:val="22"/>
        </w:rPr>
        <w:t xml:space="preserve">ja varasemaid </w:t>
      </w:r>
      <w:r w:rsidRPr="592024AC">
        <w:rPr>
          <w:color w:val="000000" w:themeColor="text1"/>
          <w:sz w:val="22"/>
          <w:szCs w:val="22"/>
        </w:rPr>
        <w:t xml:space="preserve">projekte Balti Uuringute Instituudi veebilehelt </w:t>
      </w:r>
      <w:r w:rsidRPr="592024AC">
        <w:rPr>
          <w:b/>
          <w:bCs/>
          <w:color w:val="000000" w:themeColor="text1"/>
          <w:sz w:val="22"/>
          <w:szCs w:val="22"/>
        </w:rPr>
        <w:t>www.ibs.ee</w:t>
      </w:r>
      <w:r w:rsidR="3A8BA415" w:rsidRPr="592024AC">
        <w:rPr>
          <w:b/>
          <w:bCs/>
          <w:color w:val="000000" w:themeColor="text1"/>
          <w:sz w:val="22"/>
          <w:szCs w:val="22"/>
        </w:rPr>
        <w:t>.</w:t>
      </w:r>
    </w:p>
    <w:sectPr w:rsidR="003810F7" w:rsidRPr="00EC64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419A"/>
    <w:multiLevelType w:val="multilevel"/>
    <w:tmpl w:val="CCAEAF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A1B53C5"/>
    <w:multiLevelType w:val="multilevel"/>
    <w:tmpl w:val="D2C0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5484E"/>
    <w:multiLevelType w:val="multilevel"/>
    <w:tmpl w:val="3E9EB7EE"/>
    <w:lvl w:ilvl="0">
      <w:start w:val="1"/>
      <w:numFmt w:val="decimal"/>
      <w:pStyle w:val="tx"/>
      <w:lvlText w:val="%1."/>
      <w:lvlJc w:val="left"/>
      <w:pPr>
        <w:tabs>
          <w:tab w:val="num" w:pos="851"/>
        </w:tabs>
        <w:ind w:left="851" w:hanging="851"/>
      </w:pPr>
      <w:rPr>
        <w:rFonts w:hint="default"/>
        <w:b w:val="0"/>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3666DBE"/>
    <w:multiLevelType w:val="multilevel"/>
    <w:tmpl w:val="BEF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B63E5"/>
    <w:multiLevelType w:val="multilevel"/>
    <w:tmpl w:val="1AA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346D5"/>
    <w:multiLevelType w:val="hybridMultilevel"/>
    <w:tmpl w:val="C14C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64F05"/>
    <w:multiLevelType w:val="multilevel"/>
    <w:tmpl w:val="579C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43402"/>
    <w:multiLevelType w:val="multilevel"/>
    <w:tmpl w:val="FB7684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A78304B"/>
    <w:multiLevelType w:val="multilevel"/>
    <w:tmpl w:val="C038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63869"/>
    <w:multiLevelType w:val="multilevel"/>
    <w:tmpl w:val="9B34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F259A5"/>
    <w:multiLevelType w:val="multilevel"/>
    <w:tmpl w:val="CBD670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20252D3"/>
    <w:multiLevelType w:val="multilevel"/>
    <w:tmpl w:val="7734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E4DD5"/>
    <w:multiLevelType w:val="multilevel"/>
    <w:tmpl w:val="5A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23CFD"/>
    <w:multiLevelType w:val="multilevel"/>
    <w:tmpl w:val="0FFCAB46"/>
    <w:lvl w:ilvl="0">
      <w:start w:val="1"/>
      <w:numFmt w:val="decimal"/>
      <w:lvlText w:val="%1."/>
      <w:lvlJc w:val="left"/>
      <w:pPr>
        <w:tabs>
          <w:tab w:val="num" w:pos="720"/>
        </w:tabs>
        <w:ind w:left="720" w:hanging="360"/>
      </w:pPr>
      <w:rPr>
        <w:rFonts w:ascii="Georgia" w:eastAsia="Times New Roman" w:hAnsi="Georgi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C4D7B"/>
    <w:multiLevelType w:val="multilevel"/>
    <w:tmpl w:val="7D30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5B1FB0"/>
    <w:multiLevelType w:val="multilevel"/>
    <w:tmpl w:val="AFFCEC4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DC70EF"/>
    <w:multiLevelType w:val="hybridMultilevel"/>
    <w:tmpl w:val="D76E1B9A"/>
    <w:lvl w:ilvl="0" w:tplc="16562E7C">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F4C33"/>
    <w:multiLevelType w:val="multilevel"/>
    <w:tmpl w:val="221E4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6A469E"/>
    <w:multiLevelType w:val="multilevel"/>
    <w:tmpl w:val="C21E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5F647D"/>
    <w:multiLevelType w:val="multilevel"/>
    <w:tmpl w:val="C65C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77C8E"/>
    <w:multiLevelType w:val="hybridMultilevel"/>
    <w:tmpl w:val="935CD236"/>
    <w:lvl w:ilvl="0" w:tplc="E26000D0">
      <w:start w:val="1"/>
      <w:numFmt w:val="decimal"/>
      <w:lvlText w:val="%1."/>
      <w:lvlJc w:val="left"/>
      <w:pPr>
        <w:ind w:left="1080" w:hanging="720"/>
      </w:pPr>
      <w:rPr>
        <w:rFonts w:hint="default"/>
        <w:color w:val="38404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3403C3"/>
    <w:multiLevelType w:val="multilevel"/>
    <w:tmpl w:val="F66E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D42999"/>
    <w:multiLevelType w:val="multilevel"/>
    <w:tmpl w:val="28F8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1F272D"/>
    <w:multiLevelType w:val="multilevel"/>
    <w:tmpl w:val="3A56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B71EA4"/>
    <w:multiLevelType w:val="multilevel"/>
    <w:tmpl w:val="560C7A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026343A"/>
    <w:multiLevelType w:val="hybridMultilevel"/>
    <w:tmpl w:val="0AD26634"/>
    <w:lvl w:ilvl="0" w:tplc="1650720E">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00A46"/>
    <w:multiLevelType w:val="hybridMultilevel"/>
    <w:tmpl w:val="D062F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CE0551"/>
    <w:multiLevelType w:val="multilevel"/>
    <w:tmpl w:val="3FBA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C74A3"/>
    <w:multiLevelType w:val="multilevel"/>
    <w:tmpl w:val="B2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A503F"/>
    <w:multiLevelType w:val="hybridMultilevel"/>
    <w:tmpl w:val="F65A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034504">
    <w:abstractNumId w:val="9"/>
  </w:num>
  <w:num w:numId="2" w16cid:durableId="728307939">
    <w:abstractNumId w:val="1"/>
  </w:num>
  <w:num w:numId="3" w16cid:durableId="1574199683">
    <w:abstractNumId w:val="24"/>
  </w:num>
  <w:num w:numId="4" w16cid:durableId="4748358">
    <w:abstractNumId w:val="14"/>
  </w:num>
  <w:num w:numId="5" w16cid:durableId="1614168067">
    <w:abstractNumId w:val="21"/>
  </w:num>
  <w:num w:numId="6" w16cid:durableId="1561667387">
    <w:abstractNumId w:val="5"/>
  </w:num>
  <w:num w:numId="7" w16cid:durableId="1021279197">
    <w:abstractNumId w:val="18"/>
  </w:num>
  <w:num w:numId="8" w16cid:durableId="719402028">
    <w:abstractNumId w:val="12"/>
  </w:num>
  <w:num w:numId="9" w16cid:durableId="182943073">
    <w:abstractNumId w:val="19"/>
  </w:num>
  <w:num w:numId="10" w16cid:durableId="1678967116">
    <w:abstractNumId w:val="4"/>
  </w:num>
  <w:num w:numId="11" w16cid:durableId="1619950834">
    <w:abstractNumId w:val="29"/>
  </w:num>
  <w:num w:numId="12" w16cid:durableId="16977705">
    <w:abstractNumId w:val="22"/>
  </w:num>
  <w:num w:numId="13" w16cid:durableId="2139755865">
    <w:abstractNumId w:val="26"/>
  </w:num>
  <w:num w:numId="14" w16cid:durableId="306935217">
    <w:abstractNumId w:val="16"/>
  </w:num>
  <w:num w:numId="15" w16cid:durableId="955452215">
    <w:abstractNumId w:val="13"/>
  </w:num>
  <w:num w:numId="16" w16cid:durableId="1161694137">
    <w:abstractNumId w:val="7"/>
  </w:num>
  <w:num w:numId="17" w16cid:durableId="280839347">
    <w:abstractNumId w:val="10"/>
  </w:num>
  <w:num w:numId="18" w16cid:durableId="492722965">
    <w:abstractNumId w:val="0"/>
  </w:num>
  <w:num w:numId="19" w16cid:durableId="1187140771">
    <w:abstractNumId w:val="17"/>
  </w:num>
  <w:num w:numId="20" w16cid:durableId="1411192081">
    <w:abstractNumId w:val="25"/>
  </w:num>
  <w:num w:numId="21" w16cid:durableId="1540163093">
    <w:abstractNumId w:val="20"/>
  </w:num>
  <w:num w:numId="22" w16cid:durableId="1509636016">
    <w:abstractNumId w:val="28"/>
  </w:num>
  <w:num w:numId="23" w16cid:durableId="816605880">
    <w:abstractNumId w:val="15"/>
  </w:num>
  <w:num w:numId="24" w16cid:durableId="1947732413">
    <w:abstractNumId w:val="27"/>
  </w:num>
  <w:num w:numId="25" w16cid:durableId="907106702">
    <w:abstractNumId w:val="8"/>
  </w:num>
  <w:num w:numId="26" w16cid:durableId="1942637554">
    <w:abstractNumId w:val="6"/>
  </w:num>
  <w:num w:numId="27" w16cid:durableId="1806775179">
    <w:abstractNumId w:val="2"/>
  </w:num>
  <w:num w:numId="28" w16cid:durableId="1416780325">
    <w:abstractNumId w:val="3"/>
  </w:num>
  <w:num w:numId="29" w16cid:durableId="792554711">
    <w:abstractNumId w:val="23"/>
  </w:num>
  <w:num w:numId="30" w16cid:durableId="722868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xsDAxNTA2tbAwNTVV0lEKTi0uzszPAykwrQUAeFpinSwAAAA="/>
  </w:docVars>
  <w:rsids>
    <w:rsidRoot w:val="00B93750"/>
    <w:rsid w:val="00002EAF"/>
    <w:rsid w:val="000051A1"/>
    <w:rsid w:val="00010526"/>
    <w:rsid w:val="00025C6E"/>
    <w:rsid w:val="0003178C"/>
    <w:rsid w:val="00041EEC"/>
    <w:rsid w:val="00073B7A"/>
    <w:rsid w:val="0007452E"/>
    <w:rsid w:val="000954D7"/>
    <w:rsid w:val="000A61BF"/>
    <w:rsid w:val="000B16F4"/>
    <w:rsid w:val="000B69CC"/>
    <w:rsid w:val="000C2C05"/>
    <w:rsid w:val="000C587D"/>
    <w:rsid w:val="000E7F17"/>
    <w:rsid w:val="000F317E"/>
    <w:rsid w:val="000F4443"/>
    <w:rsid w:val="0010541A"/>
    <w:rsid w:val="001069C8"/>
    <w:rsid w:val="00110EE3"/>
    <w:rsid w:val="00141A8A"/>
    <w:rsid w:val="001767BA"/>
    <w:rsid w:val="0019264F"/>
    <w:rsid w:val="00193BB7"/>
    <w:rsid w:val="001C12EB"/>
    <w:rsid w:val="001E0793"/>
    <w:rsid w:val="001E1589"/>
    <w:rsid w:val="001E34CB"/>
    <w:rsid w:val="001E3B73"/>
    <w:rsid w:val="001F006E"/>
    <w:rsid w:val="00213267"/>
    <w:rsid w:val="00222DEC"/>
    <w:rsid w:val="002241DC"/>
    <w:rsid w:val="00230AA8"/>
    <w:rsid w:val="0025134F"/>
    <w:rsid w:val="00254181"/>
    <w:rsid w:val="002561EA"/>
    <w:rsid w:val="002754FA"/>
    <w:rsid w:val="002776FF"/>
    <w:rsid w:val="0028472A"/>
    <w:rsid w:val="00292FF3"/>
    <w:rsid w:val="00294DC4"/>
    <w:rsid w:val="00296D25"/>
    <w:rsid w:val="00296D81"/>
    <w:rsid w:val="002B4CD5"/>
    <w:rsid w:val="002C0B9D"/>
    <w:rsid w:val="002C41F2"/>
    <w:rsid w:val="002D4B48"/>
    <w:rsid w:val="002D71FD"/>
    <w:rsid w:val="002F7E21"/>
    <w:rsid w:val="00304564"/>
    <w:rsid w:val="00305A9D"/>
    <w:rsid w:val="00320CAE"/>
    <w:rsid w:val="0032238F"/>
    <w:rsid w:val="003224D1"/>
    <w:rsid w:val="003302E6"/>
    <w:rsid w:val="0033203A"/>
    <w:rsid w:val="00373834"/>
    <w:rsid w:val="00376EC4"/>
    <w:rsid w:val="00380CB7"/>
    <w:rsid w:val="003810F7"/>
    <w:rsid w:val="0038327F"/>
    <w:rsid w:val="003933EE"/>
    <w:rsid w:val="0039660A"/>
    <w:rsid w:val="003A20D3"/>
    <w:rsid w:val="003A4849"/>
    <w:rsid w:val="003E2FF3"/>
    <w:rsid w:val="00426F30"/>
    <w:rsid w:val="004543D4"/>
    <w:rsid w:val="004552ED"/>
    <w:rsid w:val="004801C1"/>
    <w:rsid w:val="00483A5D"/>
    <w:rsid w:val="00485637"/>
    <w:rsid w:val="00496AA4"/>
    <w:rsid w:val="004B0617"/>
    <w:rsid w:val="004B06FD"/>
    <w:rsid w:val="004B1DF4"/>
    <w:rsid w:val="004B60D0"/>
    <w:rsid w:val="004C37B1"/>
    <w:rsid w:val="004C571F"/>
    <w:rsid w:val="0050309F"/>
    <w:rsid w:val="005046D8"/>
    <w:rsid w:val="00516649"/>
    <w:rsid w:val="005228C8"/>
    <w:rsid w:val="00522D7F"/>
    <w:rsid w:val="00523C05"/>
    <w:rsid w:val="00526CA8"/>
    <w:rsid w:val="005434E5"/>
    <w:rsid w:val="005435B0"/>
    <w:rsid w:val="00543ED8"/>
    <w:rsid w:val="00552118"/>
    <w:rsid w:val="00552316"/>
    <w:rsid w:val="00566C24"/>
    <w:rsid w:val="00566E01"/>
    <w:rsid w:val="00570EDA"/>
    <w:rsid w:val="00591359"/>
    <w:rsid w:val="0059502A"/>
    <w:rsid w:val="00595380"/>
    <w:rsid w:val="0059786D"/>
    <w:rsid w:val="005A0358"/>
    <w:rsid w:val="005E6097"/>
    <w:rsid w:val="006063AE"/>
    <w:rsid w:val="00616BD5"/>
    <w:rsid w:val="00622749"/>
    <w:rsid w:val="006443AD"/>
    <w:rsid w:val="0064487A"/>
    <w:rsid w:val="00650FCE"/>
    <w:rsid w:val="00670016"/>
    <w:rsid w:val="00673A12"/>
    <w:rsid w:val="006756AE"/>
    <w:rsid w:val="00680DA6"/>
    <w:rsid w:val="00684668"/>
    <w:rsid w:val="00693135"/>
    <w:rsid w:val="006B414C"/>
    <w:rsid w:val="006D4D7B"/>
    <w:rsid w:val="006E1602"/>
    <w:rsid w:val="006E7190"/>
    <w:rsid w:val="006F506D"/>
    <w:rsid w:val="0070727A"/>
    <w:rsid w:val="007156EB"/>
    <w:rsid w:val="007166E1"/>
    <w:rsid w:val="00733D7A"/>
    <w:rsid w:val="00743436"/>
    <w:rsid w:val="00745DDA"/>
    <w:rsid w:val="00745EC8"/>
    <w:rsid w:val="00755679"/>
    <w:rsid w:val="007563EB"/>
    <w:rsid w:val="00765398"/>
    <w:rsid w:val="00777C3B"/>
    <w:rsid w:val="007827CB"/>
    <w:rsid w:val="007858D4"/>
    <w:rsid w:val="007930BD"/>
    <w:rsid w:val="00794184"/>
    <w:rsid w:val="007A2822"/>
    <w:rsid w:val="007B4EB4"/>
    <w:rsid w:val="007B600A"/>
    <w:rsid w:val="007C1DEC"/>
    <w:rsid w:val="007C46A6"/>
    <w:rsid w:val="007E2728"/>
    <w:rsid w:val="007F0197"/>
    <w:rsid w:val="007F0CC0"/>
    <w:rsid w:val="00806F92"/>
    <w:rsid w:val="00815AED"/>
    <w:rsid w:val="0082456D"/>
    <w:rsid w:val="0088509C"/>
    <w:rsid w:val="008857C8"/>
    <w:rsid w:val="008A3381"/>
    <w:rsid w:val="008B2F2B"/>
    <w:rsid w:val="008C1A6E"/>
    <w:rsid w:val="008C4CC3"/>
    <w:rsid w:val="008C64D2"/>
    <w:rsid w:val="008C6B26"/>
    <w:rsid w:val="008D6378"/>
    <w:rsid w:val="008E2FC0"/>
    <w:rsid w:val="008F2DEF"/>
    <w:rsid w:val="008F630C"/>
    <w:rsid w:val="00902516"/>
    <w:rsid w:val="0090602B"/>
    <w:rsid w:val="0091207D"/>
    <w:rsid w:val="00913361"/>
    <w:rsid w:val="00917933"/>
    <w:rsid w:val="00917EDF"/>
    <w:rsid w:val="0092166F"/>
    <w:rsid w:val="00965391"/>
    <w:rsid w:val="00966473"/>
    <w:rsid w:val="00971210"/>
    <w:rsid w:val="009805F0"/>
    <w:rsid w:val="009962A0"/>
    <w:rsid w:val="009A7BC6"/>
    <w:rsid w:val="009B357B"/>
    <w:rsid w:val="009B4C8A"/>
    <w:rsid w:val="009D2FC8"/>
    <w:rsid w:val="009D3DF5"/>
    <w:rsid w:val="009E229C"/>
    <w:rsid w:val="009F6876"/>
    <w:rsid w:val="009F7AE2"/>
    <w:rsid w:val="00A11A13"/>
    <w:rsid w:val="00A14C43"/>
    <w:rsid w:val="00A16BE7"/>
    <w:rsid w:val="00A20905"/>
    <w:rsid w:val="00A20911"/>
    <w:rsid w:val="00A210D6"/>
    <w:rsid w:val="00A30C42"/>
    <w:rsid w:val="00A508F8"/>
    <w:rsid w:val="00A55772"/>
    <w:rsid w:val="00A5644C"/>
    <w:rsid w:val="00A565CD"/>
    <w:rsid w:val="00A673EB"/>
    <w:rsid w:val="00A81D23"/>
    <w:rsid w:val="00A8377B"/>
    <w:rsid w:val="00AA3EDF"/>
    <w:rsid w:val="00AB133C"/>
    <w:rsid w:val="00AB3228"/>
    <w:rsid w:val="00AB4B36"/>
    <w:rsid w:val="00AD3405"/>
    <w:rsid w:val="00AF7168"/>
    <w:rsid w:val="00B05221"/>
    <w:rsid w:val="00B05793"/>
    <w:rsid w:val="00B06E91"/>
    <w:rsid w:val="00B10796"/>
    <w:rsid w:val="00B12F0A"/>
    <w:rsid w:val="00B24196"/>
    <w:rsid w:val="00B34774"/>
    <w:rsid w:val="00B37DE0"/>
    <w:rsid w:val="00B45199"/>
    <w:rsid w:val="00B54C75"/>
    <w:rsid w:val="00B66C5B"/>
    <w:rsid w:val="00B77210"/>
    <w:rsid w:val="00B77F97"/>
    <w:rsid w:val="00B82779"/>
    <w:rsid w:val="00B9354B"/>
    <w:rsid w:val="00B93750"/>
    <w:rsid w:val="00BB0C97"/>
    <w:rsid w:val="00BC3E1E"/>
    <w:rsid w:val="00BD76A8"/>
    <w:rsid w:val="00BE5569"/>
    <w:rsid w:val="00BE674A"/>
    <w:rsid w:val="00BE6D14"/>
    <w:rsid w:val="00BE7576"/>
    <w:rsid w:val="00C06145"/>
    <w:rsid w:val="00C108AC"/>
    <w:rsid w:val="00C12D33"/>
    <w:rsid w:val="00C1524F"/>
    <w:rsid w:val="00C2775F"/>
    <w:rsid w:val="00C31851"/>
    <w:rsid w:val="00C36476"/>
    <w:rsid w:val="00C413EE"/>
    <w:rsid w:val="00C77016"/>
    <w:rsid w:val="00C825D4"/>
    <w:rsid w:val="00C97BD7"/>
    <w:rsid w:val="00CA3DBD"/>
    <w:rsid w:val="00CB0D8C"/>
    <w:rsid w:val="00CB6628"/>
    <w:rsid w:val="00CF6016"/>
    <w:rsid w:val="00D023D8"/>
    <w:rsid w:val="00D147C7"/>
    <w:rsid w:val="00D200DC"/>
    <w:rsid w:val="00D20798"/>
    <w:rsid w:val="00D33188"/>
    <w:rsid w:val="00D33BAC"/>
    <w:rsid w:val="00D45ED5"/>
    <w:rsid w:val="00D608AD"/>
    <w:rsid w:val="00D702A7"/>
    <w:rsid w:val="00D77394"/>
    <w:rsid w:val="00D8096E"/>
    <w:rsid w:val="00D839FF"/>
    <w:rsid w:val="00DA1D4E"/>
    <w:rsid w:val="00DA7CB7"/>
    <w:rsid w:val="00DB5942"/>
    <w:rsid w:val="00DD1241"/>
    <w:rsid w:val="00DE1AC8"/>
    <w:rsid w:val="00DF5014"/>
    <w:rsid w:val="00E24981"/>
    <w:rsid w:val="00E52615"/>
    <w:rsid w:val="00E601BA"/>
    <w:rsid w:val="00E85A23"/>
    <w:rsid w:val="00EA2446"/>
    <w:rsid w:val="00EB1AD3"/>
    <w:rsid w:val="00EB6738"/>
    <w:rsid w:val="00EC375E"/>
    <w:rsid w:val="00EC645C"/>
    <w:rsid w:val="00ED1301"/>
    <w:rsid w:val="00ED1D0E"/>
    <w:rsid w:val="00ED5C63"/>
    <w:rsid w:val="00ED6865"/>
    <w:rsid w:val="00EE47EB"/>
    <w:rsid w:val="00EE4B90"/>
    <w:rsid w:val="00EF187D"/>
    <w:rsid w:val="00EF21A1"/>
    <w:rsid w:val="00EF6A7C"/>
    <w:rsid w:val="00F25CF2"/>
    <w:rsid w:val="00F92E55"/>
    <w:rsid w:val="00F934FC"/>
    <w:rsid w:val="00FA4720"/>
    <w:rsid w:val="00FA6BE5"/>
    <w:rsid w:val="00FB0E4A"/>
    <w:rsid w:val="00FD2427"/>
    <w:rsid w:val="00FF203D"/>
    <w:rsid w:val="013A2E67"/>
    <w:rsid w:val="014F7F85"/>
    <w:rsid w:val="016E000D"/>
    <w:rsid w:val="02490B4F"/>
    <w:rsid w:val="0256EB25"/>
    <w:rsid w:val="0378D043"/>
    <w:rsid w:val="044F61BE"/>
    <w:rsid w:val="05A65887"/>
    <w:rsid w:val="065D1F88"/>
    <w:rsid w:val="0664C34A"/>
    <w:rsid w:val="069C1727"/>
    <w:rsid w:val="084C2CB7"/>
    <w:rsid w:val="08B75DD9"/>
    <w:rsid w:val="08B9CFEC"/>
    <w:rsid w:val="094787E8"/>
    <w:rsid w:val="097F0096"/>
    <w:rsid w:val="09FF05D2"/>
    <w:rsid w:val="0B958753"/>
    <w:rsid w:val="0BE1D56E"/>
    <w:rsid w:val="0C7FDA82"/>
    <w:rsid w:val="0E33FC77"/>
    <w:rsid w:val="0EAA980B"/>
    <w:rsid w:val="0F9EFE99"/>
    <w:rsid w:val="10538CFE"/>
    <w:rsid w:val="10BD95E1"/>
    <w:rsid w:val="10E0138C"/>
    <w:rsid w:val="11B4FCC9"/>
    <w:rsid w:val="147C9149"/>
    <w:rsid w:val="14D7F438"/>
    <w:rsid w:val="1595C202"/>
    <w:rsid w:val="1644D786"/>
    <w:rsid w:val="16A50ECB"/>
    <w:rsid w:val="18257435"/>
    <w:rsid w:val="1868E5D8"/>
    <w:rsid w:val="18B49A05"/>
    <w:rsid w:val="19CE819F"/>
    <w:rsid w:val="1AA7E883"/>
    <w:rsid w:val="1B580849"/>
    <w:rsid w:val="1C910740"/>
    <w:rsid w:val="1D2C6C70"/>
    <w:rsid w:val="1F57F7A5"/>
    <w:rsid w:val="1FC67A6C"/>
    <w:rsid w:val="2083C83C"/>
    <w:rsid w:val="209D6B42"/>
    <w:rsid w:val="210373E9"/>
    <w:rsid w:val="2159CEFB"/>
    <w:rsid w:val="229F444A"/>
    <w:rsid w:val="238F42CF"/>
    <w:rsid w:val="243A6A07"/>
    <w:rsid w:val="247F9DBE"/>
    <w:rsid w:val="2490B273"/>
    <w:rsid w:val="24D1C311"/>
    <w:rsid w:val="292F5AF2"/>
    <w:rsid w:val="2A2D4867"/>
    <w:rsid w:val="2A9C0773"/>
    <w:rsid w:val="2BE2A235"/>
    <w:rsid w:val="2D27A044"/>
    <w:rsid w:val="2DAA83A4"/>
    <w:rsid w:val="2E64881A"/>
    <w:rsid w:val="2E6D8134"/>
    <w:rsid w:val="2F2E95FC"/>
    <w:rsid w:val="31080C02"/>
    <w:rsid w:val="314DEAEC"/>
    <w:rsid w:val="3208400A"/>
    <w:rsid w:val="328FB76B"/>
    <w:rsid w:val="33A92B07"/>
    <w:rsid w:val="33ECBA07"/>
    <w:rsid w:val="36499E98"/>
    <w:rsid w:val="36C6AFCB"/>
    <w:rsid w:val="36EF9B7B"/>
    <w:rsid w:val="376632C0"/>
    <w:rsid w:val="3787E697"/>
    <w:rsid w:val="388DC17B"/>
    <w:rsid w:val="389770F2"/>
    <w:rsid w:val="39A3B80A"/>
    <w:rsid w:val="39D30001"/>
    <w:rsid w:val="3A8BA415"/>
    <w:rsid w:val="3B1B68E2"/>
    <w:rsid w:val="3C4B0F83"/>
    <w:rsid w:val="3CAFD21F"/>
    <w:rsid w:val="3F8B7475"/>
    <w:rsid w:val="3FE0827B"/>
    <w:rsid w:val="41DCBDD0"/>
    <w:rsid w:val="426C9815"/>
    <w:rsid w:val="427EA1C5"/>
    <w:rsid w:val="42C3746C"/>
    <w:rsid w:val="43D3356C"/>
    <w:rsid w:val="44086B1E"/>
    <w:rsid w:val="46DF43DA"/>
    <w:rsid w:val="46F94136"/>
    <w:rsid w:val="47AE974E"/>
    <w:rsid w:val="4900BE4B"/>
    <w:rsid w:val="49106A2E"/>
    <w:rsid w:val="4929823D"/>
    <w:rsid w:val="4BE0406D"/>
    <w:rsid w:val="4D234DC8"/>
    <w:rsid w:val="4DA3E211"/>
    <w:rsid w:val="4EC64469"/>
    <w:rsid w:val="4FFF69DE"/>
    <w:rsid w:val="50C80DD1"/>
    <w:rsid w:val="53DA6194"/>
    <w:rsid w:val="55B30988"/>
    <w:rsid w:val="57878BC7"/>
    <w:rsid w:val="5814543F"/>
    <w:rsid w:val="592024AC"/>
    <w:rsid w:val="5A841E90"/>
    <w:rsid w:val="5A854E82"/>
    <w:rsid w:val="5AD13796"/>
    <w:rsid w:val="5B6BC54E"/>
    <w:rsid w:val="5D9E0736"/>
    <w:rsid w:val="5DFD6425"/>
    <w:rsid w:val="60C6053A"/>
    <w:rsid w:val="6166590D"/>
    <w:rsid w:val="6211876D"/>
    <w:rsid w:val="640E1A23"/>
    <w:rsid w:val="64C52706"/>
    <w:rsid w:val="65C99DB9"/>
    <w:rsid w:val="65F3D629"/>
    <w:rsid w:val="65FFDAFA"/>
    <w:rsid w:val="6649B2E5"/>
    <w:rsid w:val="68E11AED"/>
    <w:rsid w:val="6968855E"/>
    <w:rsid w:val="6A4660E1"/>
    <w:rsid w:val="6C28853F"/>
    <w:rsid w:val="6C5C3899"/>
    <w:rsid w:val="6D9F5E33"/>
    <w:rsid w:val="6E22DE52"/>
    <w:rsid w:val="70EC2CD2"/>
    <w:rsid w:val="735053B8"/>
    <w:rsid w:val="75F0D640"/>
    <w:rsid w:val="764DC1F2"/>
    <w:rsid w:val="78FB2FA7"/>
    <w:rsid w:val="795267F1"/>
    <w:rsid w:val="7BC2FBFB"/>
    <w:rsid w:val="7C02F71F"/>
    <w:rsid w:val="7C597F1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71BF"/>
  <w15:chartTrackingRefBased/>
  <w15:docId w15:val="{64760465-8CA9-4050-A385-6804426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0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F25CF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93750"/>
    <w:pPr>
      <w:spacing w:beforeLines="1" w:afterLines="1" w:after="200"/>
    </w:pPr>
    <w:rPr>
      <w:rFonts w:ascii="Times" w:eastAsiaTheme="minorEastAsia" w:hAnsi="Times"/>
      <w:sz w:val="20"/>
      <w:szCs w:val="20"/>
      <w:lang w:val="cs-CZ" w:eastAsia="en-US"/>
    </w:rPr>
  </w:style>
  <w:style w:type="paragraph" w:styleId="BalloonText">
    <w:name w:val="Balloon Text"/>
    <w:basedOn w:val="Normal"/>
    <w:link w:val="BalloonTextChar"/>
    <w:uiPriority w:val="99"/>
    <w:semiHidden/>
    <w:unhideWhenUsed/>
    <w:rsid w:val="008C64D2"/>
    <w:rPr>
      <w:rFonts w:cs="Mangal"/>
      <w:sz w:val="18"/>
      <w:szCs w:val="16"/>
      <w:lang w:val="en-US"/>
    </w:rPr>
  </w:style>
  <w:style w:type="character" w:customStyle="1" w:styleId="BalloonTextChar">
    <w:name w:val="Balloon Text Char"/>
    <w:basedOn w:val="DefaultParagraphFont"/>
    <w:link w:val="BalloonText"/>
    <w:uiPriority w:val="99"/>
    <w:semiHidden/>
    <w:rsid w:val="008C64D2"/>
    <w:rPr>
      <w:rFonts w:ascii="Times New Roman" w:eastAsia="Times New Roman" w:hAnsi="Times New Roman" w:cs="Mangal"/>
      <w:sz w:val="18"/>
      <w:szCs w:val="16"/>
      <w:lang w:val="en-US" w:eastAsia="en-GB"/>
    </w:rPr>
  </w:style>
  <w:style w:type="character" w:styleId="Hyperlink">
    <w:name w:val="Hyperlink"/>
    <w:basedOn w:val="DefaultParagraphFont"/>
    <w:uiPriority w:val="99"/>
    <w:rsid w:val="008C64D2"/>
    <w:rPr>
      <w:rFonts w:cs="Times New Roman"/>
      <w:color w:val="0000FF"/>
      <w:u w:val="single"/>
    </w:rPr>
  </w:style>
  <w:style w:type="character" w:customStyle="1" w:styleId="normaltextrun">
    <w:name w:val="normaltextrun"/>
    <w:basedOn w:val="DefaultParagraphFont"/>
    <w:rsid w:val="008C64D2"/>
  </w:style>
  <w:style w:type="character" w:customStyle="1" w:styleId="apple-converted-space">
    <w:name w:val="apple-converted-space"/>
    <w:basedOn w:val="DefaultParagraphFont"/>
    <w:rsid w:val="008C64D2"/>
  </w:style>
  <w:style w:type="paragraph" w:customStyle="1" w:styleId="paragraph">
    <w:name w:val="paragraph"/>
    <w:basedOn w:val="Normal"/>
    <w:rsid w:val="008C64D2"/>
    <w:pPr>
      <w:spacing w:before="100" w:beforeAutospacing="1" w:after="100" w:afterAutospacing="1"/>
    </w:pPr>
    <w:rPr>
      <w:lang w:val="en-US"/>
    </w:rPr>
  </w:style>
  <w:style w:type="character" w:customStyle="1" w:styleId="eop">
    <w:name w:val="eop"/>
    <w:basedOn w:val="DefaultParagraphFont"/>
    <w:rsid w:val="008C64D2"/>
  </w:style>
  <w:style w:type="character" w:styleId="CommentReference">
    <w:name w:val="annotation reference"/>
    <w:basedOn w:val="DefaultParagraphFont"/>
    <w:semiHidden/>
    <w:unhideWhenUsed/>
    <w:rsid w:val="008C64D2"/>
    <w:rPr>
      <w:sz w:val="16"/>
      <w:szCs w:val="16"/>
    </w:rPr>
  </w:style>
  <w:style w:type="paragraph" w:styleId="CommentText">
    <w:name w:val="annotation text"/>
    <w:basedOn w:val="Normal"/>
    <w:link w:val="CommentTextChar"/>
    <w:semiHidden/>
    <w:unhideWhenUsed/>
    <w:rsid w:val="008C64D2"/>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semiHidden/>
    <w:rsid w:val="008C64D2"/>
    <w:rPr>
      <w:rFonts w:eastAsiaTheme="minorEastAsia"/>
      <w:sz w:val="20"/>
      <w:szCs w:val="20"/>
      <w:lang w:val="en-US" w:eastAsia="en-GB"/>
    </w:rPr>
  </w:style>
  <w:style w:type="paragraph" w:customStyle="1" w:styleId="Default">
    <w:name w:val="Default"/>
    <w:rsid w:val="00F934F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aliases w:val="Mummuga loetelu,Loendi l›ik"/>
    <w:basedOn w:val="Normal"/>
    <w:link w:val="ListParagraphChar"/>
    <w:uiPriority w:val="34"/>
    <w:qFormat/>
    <w:rsid w:val="00684668"/>
    <w:pPr>
      <w:ind w:left="720"/>
      <w:contextualSpacing/>
    </w:pPr>
    <w:rPr>
      <w:rFonts w:cs="Mangal"/>
      <w:szCs w:val="21"/>
    </w:rPr>
  </w:style>
  <w:style w:type="character" w:customStyle="1" w:styleId="ListParagraphChar">
    <w:name w:val="List Paragraph Char"/>
    <w:aliases w:val="Mummuga loetelu Char,Loendi l›ik Char"/>
    <w:basedOn w:val="DefaultParagraphFont"/>
    <w:link w:val="ListParagraph"/>
    <w:uiPriority w:val="34"/>
    <w:locked/>
    <w:rsid w:val="00917933"/>
    <w:rPr>
      <w:rFonts w:ascii="Times New Roman" w:eastAsia="Times New Roman" w:hAnsi="Times New Roman" w:cs="Mangal"/>
      <w:sz w:val="24"/>
      <w:szCs w:val="21"/>
      <w:lang w:eastAsia="en-GB"/>
    </w:rPr>
  </w:style>
  <w:style w:type="paragraph" w:customStyle="1" w:styleId="Normaallaad1">
    <w:name w:val="Normaallaad1"/>
    <w:rsid w:val="00A8377B"/>
    <w:pPr>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wp-el">
    <w:name w:val="wp-el"/>
    <w:basedOn w:val="Normal"/>
    <w:rsid w:val="00733D7A"/>
    <w:pPr>
      <w:spacing w:before="100" w:beforeAutospacing="1" w:after="100" w:afterAutospacing="1"/>
    </w:pPr>
  </w:style>
  <w:style w:type="character" w:customStyle="1" w:styleId="Heading1Char">
    <w:name w:val="Heading 1 Char"/>
    <w:basedOn w:val="DefaultParagraphFont"/>
    <w:link w:val="Heading1"/>
    <w:uiPriority w:val="9"/>
    <w:rsid w:val="00F25CF2"/>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743436"/>
    <w:rPr>
      <w:i/>
      <w:iCs/>
    </w:rPr>
  </w:style>
  <w:style w:type="paragraph" w:customStyle="1" w:styleId="tx">
    <w:name w:val="tx"/>
    <w:basedOn w:val="Normal"/>
    <w:rsid w:val="00806F92"/>
    <w:pPr>
      <w:widowControl w:val="0"/>
      <w:numPr>
        <w:numId w:val="27"/>
      </w:numPr>
      <w:spacing w:before="60" w:after="60"/>
      <w:jc w:val="both"/>
    </w:pPr>
    <w:rPr>
      <w:szCs w:val="20"/>
      <w:lang w:eastAsia="en-US"/>
    </w:rPr>
  </w:style>
  <w:style w:type="character" w:styleId="FollowedHyperlink">
    <w:name w:val="FollowedHyperlink"/>
    <w:basedOn w:val="DefaultParagraphFont"/>
    <w:uiPriority w:val="99"/>
    <w:semiHidden/>
    <w:unhideWhenUsed/>
    <w:rsid w:val="00806F92"/>
    <w:rPr>
      <w:color w:val="954F72" w:themeColor="followedHyperlink"/>
      <w:u w:val="single"/>
    </w:rPr>
  </w:style>
  <w:style w:type="character" w:styleId="UnresolvedMention">
    <w:name w:val="Unresolved Mention"/>
    <w:basedOn w:val="DefaultParagraphFont"/>
    <w:uiPriority w:val="99"/>
    <w:semiHidden/>
    <w:unhideWhenUsed/>
    <w:rsid w:val="00806F92"/>
    <w:rPr>
      <w:color w:val="605E5C"/>
      <w:shd w:val="clear" w:color="auto" w:fill="E1DFDD"/>
    </w:rPr>
  </w:style>
  <w:style w:type="character" w:styleId="Strong">
    <w:name w:val="Strong"/>
    <w:basedOn w:val="DefaultParagraphFont"/>
    <w:uiPriority w:val="22"/>
    <w:qFormat/>
    <w:rsid w:val="00141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66">
      <w:bodyDiv w:val="1"/>
      <w:marLeft w:val="0"/>
      <w:marRight w:val="0"/>
      <w:marTop w:val="0"/>
      <w:marBottom w:val="0"/>
      <w:divBdr>
        <w:top w:val="none" w:sz="0" w:space="0" w:color="auto"/>
        <w:left w:val="none" w:sz="0" w:space="0" w:color="auto"/>
        <w:bottom w:val="none" w:sz="0" w:space="0" w:color="auto"/>
        <w:right w:val="none" w:sz="0" w:space="0" w:color="auto"/>
      </w:divBdr>
    </w:div>
    <w:div w:id="6248707">
      <w:bodyDiv w:val="1"/>
      <w:marLeft w:val="0"/>
      <w:marRight w:val="0"/>
      <w:marTop w:val="0"/>
      <w:marBottom w:val="0"/>
      <w:divBdr>
        <w:top w:val="none" w:sz="0" w:space="0" w:color="auto"/>
        <w:left w:val="none" w:sz="0" w:space="0" w:color="auto"/>
        <w:bottom w:val="none" w:sz="0" w:space="0" w:color="auto"/>
        <w:right w:val="none" w:sz="0" w:space="0" w:color="auto"/>
      </w:divBdr>
    </w:div>
    <w:div w:id="36897826">
      <w:bodyDiv w:val="1"/>
      <w:marLeft w:val="0"/>
      <w:marRight w:val="0"/>
      <w:marTop w:val="0"/>
      <w:marBottom w:val="0"/>
      <w:divBdr>
        <w:top w:val="none" w:sz="0" w:space="0" w:color="auto"/>
        <w:left w:val="none" w:sz="0" w:space="0" w:color="auto"/>
        <w:bottom w:val="none" w:sz="0" w:space="0" w:color="auto"/>
        <w:right w:val="none" w:sz="0" w:space="0" w:color="auto"/>
      </w:divBdr>
    </w:div>
    <w:div w:id="46271528">
      <w:bodyDiv w:val="1"/>
      <w:marLeft w:val="0"/>
      <w:marRight w:val="0"/>
      <w:marTop w:val="0"/>
      <w:marBottom w:val="0"/>
      <w:divBdr>
        <w:top w:val="none" w:sz="0" w:space="0" w:color="auto"/>
        <w:left w:val="none" w:sz="0" w:space="0" w:color="auto"/>
        <w:bottom w:val="none" w:sz="0" w:space="0" w:color="auto"/>
        <w:right w:val="none" w:sz="0" w:space="0" w:color="auto"/>
      </w:divBdr>
    </w:div>
    <w:div w:id="48919477">
      <w:bodyDiv w:val="1"/>
      <w:marLeft w:val="0"/>
      <w:marRight w:val="0"/>
      <w:marTop w:val="0"/>
      <w:marBottom w:val="0"/>
      <w:divBdr>
        <w:top w:val="none" w:sz="0" w:space="0" w:color="auto"/>
        <w:left w:val="none" w:sz="0" w:space="0" w:color="auto"/>
        <w:bottom w:val="none" w:sz="0" w:space="0" w:color="auto"/>
        <w:right w:val="none" w:sz="0" w:space="0" w:color="auto"/>
      </w:divBdr>
    </w:div>
    <w:div w:id="64499904">
      <w:bodyDiv w:val="1"/>
      <w:marLeft w:val="0"/>
      <w:marRight w:val="0"/>
      <w:marTop w:val="0"/>
      <w:marBottom w:val="0"/>
      <w:divBdr>
        <w:top w:val="none" w:sz="0" w:space="0" w:color="auto"/>
        <w:left w:val="none" w:sz="0" w:space="0" w:color="auto"/>
        <w:bottom w:val="none" w:sz="0" w:space="0" w:color="auto"/>
        <w:right w:val="none" w:sz="0" w:space="0" w:color="auto"/>
      </w:divBdr>
    </w:div>
    <w:div w:id="126168415">
      <w:bodyDiv w:val="1"/>
      <w:marLeft w:val="0"/>
      <w:marRight w:val="0"/>
      <w:marTop w:val="0"/>
      <w:marBottom w:val="0"/>
      <w:divBdr>
        <w:top w:val="none" w:sz="0" w:space="0" w:color="auto"/>
        <w:left w:val="none" w:sz="0" w:space="0" w:color="auto"/>
        <w:bottom w:val="none" w:sz="0" w:space="0" w:color="auto"/>
        <w:right w:val="none" w:sz="0" w:space="0" w:color="auto"/>
      </w:divBdr>
    </w:div>
    <w:div w:id="130295635">
      <w:bodyDiv w:val="1"/>
      <w:marLeft w:val="0"/>
      <w:marRight w:val="0"/>
      <w:marTop w:val="0"/>
      <w:marBottom w:val="0"/>
      <w:divBdr>
        <w:top w:val="none" w:sz="0" w:space="0" w:color="auto"/>
        <w:left w:val="none" w:sz="0" w:space="0" w:color="auto"/>
        <w:bottom w:val="none" w:sz="0" w:space="0" w:color="auto"/>
        <w:right w:val="none" w:sz="0" w:space="0" w:color="auto"/>
      </w:divBdr>
    </w:div>
    <w:div w:id="139154137">
      <w:bodyDiv w:val="1"/>
      <w:marLeft w:val="0"/>
      <w:marRight w:val="0"/>
      <w:marTop w:val="0"/>
      <w:marBottom w:val="0"/>
      <w:divBdr>
        <w:top w:val="none" w:sz="0" w:space="0" w:color="auto"/>
        <w:left w:val="none" w:sz="0" w:space="0" w:color="auto"/>
        <w:bottom w:val="none" w:sz="0" w:space="0" w:color="auto"/>
        <w:right w:val="none" w:sz="0" w:space="0" w:color="auto"/>
      </w:divBdr>
      <w:divsChild>
        <w:div w:id="831874879">
          <w:marLeft w:val="0"/>
          <w:marRight w:val="0"/>
          <w:marTop w:val="0"/>
          <w:marBottom w:val="0"/>
          <w:divBdr>
            <w:top w:val="none" w:sz="0" w:space="0" w:color="auto"/>
            <w:left w:val="none" w:sz="0" w:space="0" w:color="auto"/>
            <w:bottom w:val="none" w:sz="0" w:space="0" w:color="auto"/>
            <w:right w:val="none" w:sz="0" w:space="0" w:color="auto"/>
          </w:divBdr>
        </w:div>
        <w:div w:id="1097167941">
          <w:marLeft w:val="0"/>
          <w:marRight w:val="0"/>
          <w:marTop w:val="0"/>
          <w:marBottom w:val="0"/>
          <w:divBdr>
            <w:top w:val="none" w:sz="0" w:space="0" w:color="auto"/>
            <w:left w:val="none" w:sz="0" w:space="0" w:color="auto"/>
            <w:bottom w:val="none" w:sz="0" w:space="0" w:color="auto"/>
            <w:right w:val="none" w:sz="0" w:space="0" w:color="auto"/>
          </w:divBdr>
        </w:div>
      </w:divsChild>
    </w:div>
    <w:div w:id="143011937">
      <w:bodyDiv w:val="1"/>
      <w:marLeft w:val="0"/>
      <w:marRight w:val="0"/>
      <w:marTop w:val="0"/>
      <w:marBottom w:val="0"/>
      <w:divBdr>
        <w:top w:val="none" w:sz="0" w:space="0" w:color="auto"/>
        <w:left w:val="none" w:sz="0" w:space="0" w:color="auto"/>
        <w:bottom w:val="none" w:sz="0" w:space="0" w:color="auto"/>
        <w:right w:val="none" w:sz="0" w:space="0" w:color="auto"/>
      </w:divBdr>
    </w:div>
    <w:div w:id="188302412">
      <w:bodyDiv w:val="1"/>
      <w:marLeft w:val="0"/>
      <w:marRight w:val="0"/>
      <w:marTop w:val="0"/>
      <w:marBottom w:val="0"/>
      <w:divBdr>
        <w:top w:val="none" w:sz="0" w:space="0" w:color="auto"/>
        <w:left w:val="none" w:sz="0" w:space="0" w:color="auto"/>
        <w:bottom w:val="none" w:sz="0" w:space="0" w:color="auto"/>
        <w:right w:val="none" w:sz="0" w:space="0" w:color="auto"/>
      </w:divBdr>
    </w:div>
    <w:div w:id="188570914">
      <w:bodyDiv w:val="1"/>
      <w:marLeft w:val="0"/>
      <w:marRight w:val="0"/>
      <w:marTop w:val="0"/>
      <w:marBottom w:val="0"/>
      <w:divBdr>
        <w:top w:val="none" w:sz="0" w:space="0" w:color="auto"/>
        <w:left w:val="none" w:sz="0" w:space="0" w:color="auto"/>
        <w:bottom w:val="none" w:sz="0" w:space="0" w:color="auto"/>
        <w:right w:val="none" w:sz="0" w:space="0" w:color="auto"/>
      </w:divBdr>
    </w:div>
    <w:div w:id="235021092">
      <w:bodyDiv w:val="1"/>
      <w:marLeft w:val="0"/>
      <w:marRight w:val="0"/>
      <w:marTop w:val="0"/>
      <w:marBottom w:val="0"/>
      <w:divBdr>
        <w:top w:val="none" w:sz="0" w:space="0" w:color="auto"/>
        <w:left w:val="none" w:sz="0" w:space="0" w:color="auto"/>
        <w:bottom w:val="none" w:sz="0" w:space="0" w:color="auto"/>
        <w:right w:val="none" w:sz="0" w:space="0" w:color="auto"/>
      </w:divBdr>
    </w:div>
    <w:div w:id="271089455">
      <w:bodyDiv w:val="1"/>
      <w:marLeft w:val="0"/>
      <w:marRight w:val="0"/>
      <w:marTop w:val="0"/>
      <w:marBottom w:val="0"/>
      <w:divBdr>
        <w:top w:val="none" w:sz="0" w:space="0" w:color="auto"/>
        <w:left w:val="none" w:sz="0" w:space="0" w:color="auto"/>
        <w:bottom w:val="none" w:sz="0" w:space="0" w:color="auto"/>
        <w:right w:val="none" w:sz="0" w:space="0" w:color="auto"/>
      </w:divBdr>
    </w:div>
    <w:div w:id="276104140">
      <w:bodyDiv w:val="1"/>
      <w:marLeft w:val="0"/>
      <w:marRight w:val="0"/>
      <w:marTop w:val="0"/>
      <w:marBottom w:val="0"/>
      <w:divBdr>
        <w:top w:val="none" w:sz="0" w:space="0" w:color="auto"/>
        <w:left w:val="none" w:sz="0" w:space="0" w:color="auto"/>
        <w:bottom w:val="none" w:sz="0" w:space="0" w:color="auto"/>
        <w:right w:val="none" w:sz="0" w:space="0" w:color="auto"/>
      </w:divBdr>
    </w:div>
    <w:div w:id="288826034">
      <w:bodyDiv w:val="1"/>
      <w:marLeft w:val="0"/>
      <w:marRight w:val="0"/>
      <w:marTop w:val="0"/>
      <w:marBottom w:val="0"/>
      <w:divBdr>
        <w:top w:val="none" w:sz="0" w:space="0" w:color="auto"/>
        <w:left w:val="none" w:sz="0" w:space="0" w:color="auto"/>
        <w:bottom w:val="none" w:sz="0" w:space="0" w:color="auto"/>
        <w:right w:val="none" w:sz="0" w:space="0" w:color="auto"/>
      </w:divBdr>
    </w:div>
    <w:div w:id="307705194">
      <w:bodyDiv w:val="1"/>
      <w:marLeft w:val="0"/>
      <w:marRight w:val="0"/>
      <w:marTop w:val="0"/>
      <w:marBottom w:val="0"/>
      <w:divBdr>
        <w:top w:val="none" w:sz="0" w:space="0" w:color="auto"/>
        <w:left w:val="none" w:sz="0" w:space="0" w:color="auto"/>
        <w:bottom w:val="none" w:sz="0" w:space="0" w:color="auto"/>
        <w:right w:val="none" w:sz="0" w:space="0" w:color="auto"/>
      </w:divBdr>
    </w:div>
    <w:div w:id="313922009">
      <w:bodyDiv w:val="1"/>
      <w:marLeft w:val="0"/>
      <w:marRight w:val="0"/>
      <w:marTop w:val="0"/>
      <w:marBottom w:val="0"/>
      <w:divBdr>
        <w:top w:val="none" w:sz="0" w:space="0" w:color="auto"/>
        <w:left w:val="none" w:sz="0" w:space="0" w:color="auto"/>
        <w:bottom w:val="none" w:sz="0" w:space="0" w:color="auto"/>
        <w:right w:val="none" w:sz="0" w:space="0" w:color="auto"/>
      </w:divBdr>
    </w:div>
    <w:div w:id="337274647">
      <w:bodyDiv w:val="1"/>
      <w:marLeft w:val="0"/>
      <w:marRight w:val="0"/>
      <w:marTop w:val="0"/>
      <w:marBottom w:val="0"/>
      <w:divBdr>
        <w:top w:val="none" w:sz="0" w:space="0" w:color="auto"/>
        <w:left w:val="none" w:sz="0" w:space="0" w:color="auto"/>
        <w:bottom w:val="none" w:sz="0" w:space="0" w:color="auto"/>
        <w:right w:val="none" w:sz="0" w:space="0" w:color="auto"/>
      </w:divBdr>
    </w:div>
    <w:div w:id="343631927">
      <w:bodyDiv w:val="1"/>
      <w:marLeft w:val="0"/>
      <w:marRight w:val="0"/>
      <w:marTop w:val="0"/>
      <w:marBottom w:val="0"/>
      <w:divBdr>
        <w:top w:val="none" w:sz="0" w:space="0" w:color="auto"/>
        <w:left w:val="none" w:sz="0" w:space="0" w:color="auto"/>
        <w:bottom w:val="none" w:sz="0" w:space="0" w:color="auto"/>
        <w:right w:val="none" w:sz="0" w:space="0" w:color="auto"/>
      </w:divBdr>
    </w:div>
    <w:div w:id="353383215">
      <w:bodyDiv w:val="1"/>
      <w:marLeft w:val="0"/>
      <w:marRight w:val="0"/>
      <w:marTop w:val="0"/>
      <w:marBottom w:val="0"/>
      <w:divBdr>
        <w:top w:val="none" w:sz="0" w:space="0" w:color="auto"/>
        <w:left w:val="none" w:sz="0" w:space="0" w:color="auto"/>
        <w:bottom w:val="none" w:sz="0" w:space="0" w:color="auto"/>
        <w:right w:val="none" w:sz="0" w:space="0" w:color="auto"/>
      </w:divBdr>
    </w:div>
    <w:div w:id="382679232">
      <w:bodyDiv w:val="1"/>
      <w:marLeft w:val="0"/>
      <w:marRight w:val="0"/>
      <w:marTop w:val="0"/>
      <w:marBottom w:val="0"/>
      <w:divBdr>
        <w:top w:val="none" w:sz="0" w:space="0" w:color="auto"/>
        <w:left w:val="none" w:sz="0" w:space="0" w:color="auto"/>
        <w:bottom w:val="none" w:sz="0" w:space="0" w:color="auto"/>
        <w:right w:val="none" w:sz="0" w:space="0" w:color="auto"/>
      </w:divBdr>
    </w:div>
    <w:div w:id="443160096">
      <w:bodyDiv w:val="1"/>
      <w:marLeft w:val="0"/>
      <w:marRight w:val="0"/>
      <w:marTop w:val="0"/>
      <w:marBottom w:val="0"/>
      <w:divBdr>
        <w:top w:val="none" w:sz="0" w:space="0" w:color="auto"/>
        <w:left w:val="none" w:sz="0" w:space="0" w:color="auto"/>
        <w:bottom w:val="none" w:sz="0" w:space="0" w:color="auto"/>
        <w:right w:val="none" w:sz="0" w:space="0" w:color="auto"/>
      </w:divBdr>
    </w:div>
    <w:div w:id="459302649">
      <w:bodyDiv w:val="1"/>
      <w:marLeft w:val="0"/>
      <w:marRight w:val="0"/>
      <w:marTop w:val="0"/>
      <w:marBottom w:val="0"/>
      <w:divBdr>
        <w:top w:val="none" w:sz="0" w:space="0" w:color="auto"/>
        <w:left w:val="none" w:sz="0" w:space="0" w:color="auto"/>
        <w:bottom w:val="none" w:sz="0" w:space="0" w:color="auto"/>
        <w:right w:val="none" w:sz="0" w:space="0" w:color="auto"/>
      </w:divBdr>
    </w:div>
    <w:div w:id="461701767">
      <w:bodyDiv w:val="1"/>
      <w:marLeft w:val="0"/>
      <w:marRight w:val="0"/>
      <w:marTop w:val="0"/>
      <w:marBottom w:val="0"/>
      <w:divBdr>
        <w:top w:val="none" w:sz="0" w:space="0" w:color="auto"/>
        <w:left w:val="none" w:sz="0" w:space="0" w:color="auto"/>
        <w:bottom w:val="none" w:sz="0" w:space="0" w:color="auto"/>
        <w:right w:val="none" w:sz="0" w:space="0" w:color="auto"/>
      </w:divBdr>
    </w:div>
    <w:div w:id="478573168">
      <w:bodyDiv w:val="1"/>
      <w:marLeft w:val="0"/>
      <w:marRight w:val="0"/>
      <w:marTop w:val="0"/>
      <w:marBottom w:val="0"/>
      <w:divBdr>
        <w:top w:val="none" w:sz="0" w:space="0" w:color="auto"/>
        <w:left w:val="none" w:sz="0" w:space="0" w:color="auto"/>
        <w:bottom w:val="none" w:sz="0" w:space="0" w:color="auto"/>
        <w:right w:val="none" w:sz="0" w:space="0" w:color="auto"/>
      </w:divBdr>
    </w:div>
    <w:div w:id="612513386">
      <w:bodyDiv w:val="1"/>
      <w:marLeft w:val="0"/>
      <w:marRight w:val="0"/>
      <w:marTop w:val="0"/>
      <w:marBottom w:val="0"/>
      <w:divBdr>
        <w:top w:val="none" w:sz="0" w:space="0" w:color="auto"/>
        <w:left w:val="none" w:sz="0" w:space="0" w:color="auto"/>
        <w:bottom w:val="none" w:sz="0" w:space="0" w:color="auto"/>
        <w:right w:val="none" w:sz="0" w:space="0" w:color="auto"/>
      </w:divBdr>
    </w:div>
    <w:div w:id="614604776">
      <w:bodyDiv w:val="1"/>
      <w:marLeft w:val="0"/>
      <w:marRight w:val="0"/>
      <w:marTop w:val="0"/>
      <w:marBottom w:val="0"/>
      <w:divBdr>
        <w:top w:val="none" w:sz="0" w:space="0" w:color="auto"/>
        <w:left w:val="none" w:sz="0" w:space="0" w:color="auto"/>
        <w:bottom w:val="none" w:sz="0" w:space="0" w:color="auto"/>
        <w:right w:val="none" w:sz="0" w:space="0" w:color="auto"/>
      </w:divBdr>
    </w:div>
    <w:div w:id="634456700">
      <w:bodyDiv w:val="1"/>
      <w:marLeft w:val="0"/>
      <w:marRight w:val="0"/>
      <w:marTop w:val="0"/>
      <w:marBottom w:val="0"/>
      <w:divBdr>
        <w:top w:val="none" w:sz="0" w:space="0" w:color="auto"/>
        <w:left w:val="none" w:sz="0" w:space="0" w:color="auto"/>
        <w:bottom w:val="none" w:sz="0" w:space="0" w:color="auto"/>
        <w:right w:val="none" w:sz="0" w:space="0" w:color="auto"/>
      </w:divBdr>
    </w:div>
    <w:div w:id="668022283">
      <w:bodyDiv w:val="1"/>
      <w:marLeft w:val="0"/>
      <w:marRight w:val="0"/>
      <w:marTop w:val="0"/>
      <w:marBottom w:val="0"/>
      <w:divBdr>
        <w:top w:val="none" w:sz="0" w:space="0" w:color="auto"/>
        <w:left w:val="none" w:sz="0" w:space="0" w:color="auto"/>
        <w:bottom w:val="none" w:sz="0" w:space="0" w:color="auto"/>
        <w:right w:val="none" w:sz="0" w:space="0" w:color="auto"/>
      </w:divBdr>
    </w:div>
    <w:div w:id="678116006">
      <w:bodyDiv w:val="1"/>
      <w:marLeft w:val="0"/>
      <w:marRight w:val="0"/>
      <w:marTop w:val="0"/>
      <w:marBottom w:val="0"/>
      <w:divBdr>
        <w:top w:val="none" w:sz="0" w:space="0" w:color="auto"/>
        <w:left w:val="none" w:sz="0" w:space="0" w:color="auto"/>
        <w:bottom w:val="none" w:sz="0" w:space="0" w:color="auto"/>
        <w:right w:val="none" w:sz="0" w:space="0" w:color="auto"/>
      </w:divBdr>
    </w:div>
    <w:div w:id="698357165">
      <w:bodyDiv w:val="1"/>
      <w:marLeft w:val="0"/>
      <w:marRight w:val="0"/>
      <w:marTop w:val="0"/>
      <w:marBottom w:val="0"/>
      <w:divBdr>
        <w:top w:val="none" w:sz="0" w:space="0" w:color="auto"/>
        <w:left w:val="none" w:sz="0" w:space="0" w:color="auto"/>
        <w:bottom w:val="none" w:sz="0" w:space="0" w:color="auto"/>
        <w:right w:val="none" w:sz="0" w:space="0" w:color="auto"/>
      </w:divBdr>
    </w:div>
    <w:div w:id="710107877">
      <w:bodyDiv w:val="1"/>
      <w:marLeft w:val="0"/>
      <w:marRight w:val="0"/>
      <w:marTop w:val="0"/>
      <w:marBottom w:val="0"/>
      <w:divBdr>
        <w:top w:val="none" w:sz="0" w:space="0" w:color="auto"/>
        <w:left w:val="none" w:sz="0" w:space="0" w:color="auto"/>
        <w:bottom w:val="none" w:sz="0" w:space="0" w:color="auto"/>
        <w:right w:val="none" w:sz="0" w:space="0" w:color="auto"/>
      </w:divBdr>
    </w:div>
    <w:div w:id="775445052">
      <w:bodyDiv w:val="1"/>
      <w:marLeft w:val="0"/>
      <w:marRight w:val="0"/>
      <w:marTop w:val="0"/>
      <w:marBottom w:val="0"/>
      <w:divBdr>
        <w:top w:val="none" w:sz="0" w:space="0" w:color="auto"/>
        <w:left w:val="none" w:sz="0" w:space="0" w:color="auto"/>
        <w:bottom w:val="none" w:sz="0" w:space="0" w:color="auto"/>
        <w:right w:val="none" w:sz="0" w:space="0" w:color="auto"/>
      </w:divBdr>
    </w:div>
    <w:div w:id="787822410">
      <w:bodyDiv w:val="1"/>
      <w:marLeft w:val="0"/>
      <w:marRight w:val="0"/>
      <w:marTop w:val="0"/>
      <w:marBottom w:val="0"/>
      <w:divBdr>
        <w:top w:val="none" w:sz="0" w:space="0" w:color="auto"/>
        <w:left w:val="none" w:sz="0" w:space="0" w:color="auto"/>
        <w:bottom w:val="none" w:sz="0" w:space="0" w:color="auto"/>
        <w:right w:val="none" w:sz="0" w:space="0" w:color="auto"/>
      </w:divBdr>
    </w:div>
    <w:div w:id="855579222">
      <w:bodyDiv w:val="1"/>
      <w:marLeft w:val="0"/>
      <w:marRight w:val="0"/>
      <w:marTop w:val="0"/>
      <w:marBottom w:val="0"/>
      <w:divBdr>
        <w:top w:val="none" w:sz="0" w:space="0" w:color="auto"/>
        <w:left w:val="none" w:sz="0" w:space="0" w:color="auto"/>
        <w:bottom w:val="none" w:sz="0" w:space="0" w:color="auto"/>
        <w:right w:val="none" w:sz="0" w:space="0" w:color="auto"/>
      </w:divBdr>
    </w:div>
    <w:div w:id="872497409">
      <w:bodyDiv w:val="1"/>
      <w:marLeft w:val="0"/>
      <w:marRight w:val="0"/>
      <w:marTop w:val="0"/>
      <w:marBottom w:val="0"/>
      <w:divBdr>
        <w:top w:val="none" w:sz="0" w:space="0" w:color="auto"/>
        <w:left w:val="none" w:sz="0" w:space="0" w:color="auto"/>
        <w:bottom w:val="none" w:sz="0" w:space="0" w:color="auto"/>
        <w:right w:val="none" w:sz="0" w:space="0" w:color="auto"/>
      </w:divBdr>
    </w:div>
    <w:div w:id="872573371">
      <w:bodyDiv w:val="1"/>
      <w:marLeft w:val="0"/>
      <w:marRight w:val="0"/>
      <w:marTop w:val="0"/>
      <w:marBottom w:val="0"/>
      <w:divBdr>
        <w:top w:val="none" w:sz="0" w:space="0" w:color="auto"/>
        <w:left w:val="none" w:sz="0" w:space="0" w:color="auto"/>
        <w:bottom w:val="none" w:sz="0" w:space="0" w:color="auto"/>
        <w:right w:val="none" w:sz="0" w:space="0" w:color="auto"/>
      </w:divBdr>
    </w:div>
    <w:div w:id="915893054">
      <w:bodyDiv w:val="1"/>
      <w:marLeft w:val="0"/>
      <w:marRight w:val="0"/>
      <w:marTop w:val="0"/>
      <w:marBottom w:val="0"/>
      <w:divBdr>
        <w:top w:val="none" w:sz="0" w:space="0" w:color="auto"/>
        <w:left w:val="none" w:sz="0" w:space="0" w:color="auto"/>
        <w:bottom w:val="none" w:sz="0" w:space="0" w:color="auto"/>
        <w:right w:val="none" w:sz="0" w:space="0" w:color="auto"/>
      </w:divBdr>
    </w:div>
    <w:div w:id="928853060">
      <w:bodyDiv w:val="1"/>
      <w:marLeft w:val="0"/>
      <w:marRight w:val="0"/>
      <w:marTop w:val="0"/>
      <w:marBottom w:val="0"/>
      <w:divBdr>
        <w:top w:val="none" w:sz="0" w:space="0" w:color="auto"/>
        <w:left w:val="none" w:sz="0" w:space="0" w:color="auto"/>
        <w:bottom w:val="none" w:sz="0" w:space="0" w:color="auto"/>
        <w:right w:val="none" w:sz="0" w:space="0" w:color="auto"/>
      </w:divBdr>
    </w:div>
    <w:div w:id="930354133">
      <w:bodyDiv w:val="1"/>
      <w:marLeft w:val="0"/>
      <w:marRight w:val="0"/>
      <w:marTop w:val="0"/>
      <w:marBottom w:val="0"/>
      <w:divBdr>
        <w:top w:val="none" w:sz="0" w:space="0" w:color="auto"/>
        <w:left w:val="none" w:sz="0" w:space="0" w:color="auto"/>
        <w:bottom w:val="none" w:sz="0" w:space="0" w:color="auto"/>
        <w:right w:val="none" w:sz="0" w:space="0" w:color="auto"/>
      </w:divBdr>
    </w:div>
    <w:div w:id="967589818">
      <w:bodyDiv w:val="1"/>
      <w:marLeft w:val="0"/>
      <w:marRight w:val="0"/>
      <w:marTop w:val="0"/>
      <w:marBottom w:val="0"/>
      <w:divBdr>
        <w:top w:val="none" w:sz="0" w:space="0" w:color="auto"/>
        <w:left w:val="none" w:sz="0" w:space="0" w:color="auto"/>
        <w:bottom w:val="none" w:sz="0" w:space="0" w:color="auto"/>
        <w:right w:val="none" w:sz="0" w:space="0" w:color="auto"/>
      </w:divBdr>
    </w:div>
    <w:div w:id="999579063">
      <w:bodyDiv w:val="1"/>
      <w:marLeft w:val="0"/>
      <w:marRight w:val="0"/>
      <w:marTop w:val="0"/>
      <w:marBottom w:val="0"/>
      <w:divBdr>
        <w:top w:val="none" w:sz="0" w:space="0" w:color="auto"/>
        <w:left w:val="none" w:sz="0" w:space="0" w:color="auto"/>
        <w:bottom w:val="none" w:sz="0" w:space="0" w:color="auto"/>
        <w:right w:val="none" w:sz="0" w:space="0" w:color="auto"/>
      </w:divBdr>
    </w:div>
    <w:div w:id="1054277787">
      <w:bodyDiv w:val="1"/>
      <w:marLeft w:val="0"/>
      <w:marRight w:val="0"/>
      <w:marTop w:val="0"/>
      <w:marBottom w:val="0"/>
      <w:divBdr>
        <w:top w:val="none" w:sz="0" w:space="0" w:color="auto"/>
        <w:left w:val="none" w:sz="0" w:space="0" w:color="auto"/>
        <w:bottom w:val="none" w:sz="0" w:space="0" w:color="auto"/>
        <w:right w:val="none" w:sz="0" w:space="0" w:color="auto"/>
      </w:divBdr>
    </w:div>
    <w:div w:id="1070537012">
      <w:bodyDiv w:val="1"/>
      <w:marLeft w:val="0"/>
      <w:marRight w:val="0"/>
      <w:marTop w:val="0"/>
      <w:marBottom w:val="0"/>
      <w:divBdr>
        <w:top w:val="none" w:sz="0" w:space="0" w:color="auto"/>
        <w:left w:val="none" w:sz="0" w:space="0" w:color="auto"/>
        <w:bottom w:val="none" w:sz="0" w:space="0" w:color="auto"/>
        <w:right w:val="none" w:sz="0" w:space="0" w:color="auto"/>
      </w:divBdr>
    </w:div>
    <w:div w:id="1111514880">
      <w:bodyDiv w:val="1"/>
      <w:marLeft w:val="0"/>
      <w:marRight w:val="0"/>
      <w:marTop w:val="0"/>
      <w:marBottom w:val="0"/>
      <w:divBdr>
        <w:top w:val="none" w:sz="0" w:space="0" w:color="auto"/>
        <w:left w:val="none" w:sz="0" w:space="0" w:color="auto"/>
        <w:bottom w:val="none" w:sz="0" w:space="0" w:color="auto"/>
        <w:right w:val="none" w:sz="0" w:space="0" w:color="auto"/>
      </w:divBdr>
    </w:div>
    <w:div w:id="1177767475">
      <w:bodyDiv w:val="1"/>
      <w:marLeft w:val="0"/>
      <w:marRight w:val="0"/>
      <w:marTop w:val="0"/>
      <w:marBottom w:val="0"/>
      <w:divBdr>
        <w:top w:val="none" w:sz="0" w:space="0" w:color="auto"/>
        <w:left w:val="none" w:sz="0" w:space="0" w:color="auto"/>
        <w:bottom w:val="none" w:sz="0" w:space="0" w:color="auto"/>
        <w:right w:val="none" w:sz="0" w:space="0" w:color="auto"/>
      </w:divBdr>
    </w:div>
    <w:div w:id="1212956076">
      <w:bodyDiv w:val="1"/>
      <w:marLeft w:val="0"/>
      <w:marRight w:val="0"/>
      <w:marTop w:val="0"/>
      <w:marBottom w:val="0"/>
      <w:divBdr>
        <w:top w:val="none" w:sz="0" w:space="0" w:color="auto"/>
        <w:left w:val="none" w:sz="0" w:space="0" w:color="auto"/>
        <w:bottom w:val="none" w:sz="0" w:space="0" w:color="auto"/>
        <w:right w:val="none" w:sz="0" w:space="0" w:color="auto"/>
      </w:divBdr>
    </w:div>
    <w:div w:id="1245720766">
      <w:bodyDiv w:val="1"/>
      <w:marLeft w:val="0"/>
      <w:marRight w:val="0"/>
      <w:marTop w:val="0"/>
      <w:marBottom w:val="0"/>
      <w:divBdr>
        <w:top w:val="none" w:sz="0" w:space="0" w:color="auto"/>
        <w:left w:val="none" w:sz="0" w:space="0" w:color="auto"/>
        <w:bottom w:val="none" w:sz="0" w:space="0" w:color="auto"/>
        <w:right w:val="none" w:sz="0" w:space="0" w:color="auto"/>
      </w:divBdr>
      <w:divsChild>
        <w:div w:id="6638036">
          <w:marLeft w:val="0"/>
          <w:marRight w:val="0"/>
          <w:marTop w:val="0"/>
          <w:marBottom w:val="0"/>
          <w:divBdr>
            <w:top w:val="none" w:sz="0" w:space="0" w:color="auto"/>
            <w:left w:val="none" w:sz="0" w:space="0" w:color="auto"/>
            <w:bottom w:val="none" w:sz="0" w:space="0" w:color="auto"/>
            <w:right w:val="none" w:sz="0" w:space="0" w:color="auto"/>
          </w:divBdr>
          <w:divsChild>
            <w:div w:id="1758675869">
              <w:marLeft w:val="0"/>
              <w:marRight w:val="0"/>
              <w:marTop w:val="0"/>
              <w:marBottom w:val="0"/>
              <w:divBdr>
                <w:top w:val="none" w:sz="0" w:space="0" w:color="auto"/>
                <w:left w:val="none" w:sz="0" w:space="0" w:color="auto"/>
                <w:bottom w:val="none" w:sz="0" w:space="0" w:color="auto"/>
                <w:right w:val="none" w:sz="0" w:space="0" w:color="auto"/>
              </w:divBdr>
            </w:div>
          </w:divsChild>
        </w:div>
        <w:div w:id="214632995">
          <w:marLeft w:val="0"/>
          <w:marRight w:val="0"/>
          <w:marTop w:val="0"/>
          <w:marBottom w:val="0"/>
          <w:divBdr>
            <w:top w:val="none" w:sz="0" w:space="0" w:color="auto"/>
            <w:left w:val="none" w:sz="0" w:space="0" w:color="auto"/>
            <w:bottom w:val="none" w:sz="0" w:space="0" w:color="auto"/>
            <w:right w:val="none" w:sz="0" w:space="0" w:color="auto"/>
          </w:divBdr>
          <w:divsChild>
            <w:div w:id="549926983">
              <w:marLeft w:val="0"/>
              <w:marRight w:val="0"/>
              <w:marTop w:val="0"/>
              <w:marBottom w:val="0"/>
              <w:divBdr>
                <w:top w:val="none" w:sz="0" w:space="0" w:color="auto"/>
                <w:left w:val="none" w:sz="0" w:space="0" w:color="auto"/>
                <w:bottom w:val="none" w:sz="0" w:space="0" w:color="auto"/>
                <w:right w:val="none" w:sz="0" w:space="0" w:color="auto"/>
              </w:divBdr>
            </w:div>
          </w:divsChild>
        </w:div>
        <w:div w:id="216203978">
          <w:marLeft w:val="0"/>
          <w:marRight w:val="0"/>
          <w:marTop w:val="0"/>
          <w:marBottom w:val="0"/>
          <w:divBdr>
            <w:top w:val="none" w:sz="0" w:space="0" w:color="auto"/>
            <w:left w:val="none" w:sz="0" w:space="0" w:color="auto"/>
            <w:bottom w:val="none" w:sz="0" w:space="0" w:color="auto"/>
            <w:right w:val="none" w:sz="0" w:space="0" w:color="auto"/>
          </w:divBdr>
          <w:divsChild>
            <w:div w:id="1252396016">
              <w:marLeft w:val="0"/>
              <w:marRight w:val="0"/>
              <w:marTop w:val="0"/>
              <w:marBottom w:val="0"/>
              <w:divBdr>
                <w:top w:val="none" w:sz="0" w:space="0" w:color="auto"/>
                <w:left w:val="none" w:sz="0" w:space="0" w:color="auto"/>
                <w:bottom w:val="none" w:sz="0" w:space="0" w:color="auto"/>
                <w:right w:val="none" w:sz="0" w:space="0" w:color="auto"/>
              </w:divBdr>
            </w:div>
          </w:divsChild>
        </w:div>
        <w:div w:id="252129681">
          <w:marLeft w:val="0"/>
          <w:marRight w:val="0"/>
          <w:marTop w:val="0"/>
          <w:marBottom w:val="0"/>
          <w:divBdr>
            <w:top w:val="none" w:sz="0" w:space="0" w:color="auto"/>
            <w:left w:val="none" w:sz="0" w:space="0" w:color="auto"/>
            <w:bottom w:val="none" w:sz="0" w:space="0" w:color="auto"/>
            <w:right w:val="none" w:sz="0" w:space="0" w:color="auto"/>
          </w:divBdr>
          <w:divsChild>
            <w:div w:id="1764304415">
              <w:marLeft w:val="0"/>
              <w:marRight w:val="0"/>
              <w:marTop w:val="0"/>
              <w:marBottom w:val="0"/>
              <w:divBdr>
                <w:top w:val="none" w:sz="0" w:space="0" w:color="auto"/>
                <w:left w:val="none" w:sz="0" w:space="0" w:color="auto"/>
                <w:bottom w:val="none" w:sz="0" w:space="0" w:color="auto"/>
                <w:right w:val="none" w:sz="0" w:space="0" w:color="auto"/>
              </w:divBdr>
            </w:div>
          </w:divsChild>
        </w:div>
        <w:div w:id="268125074">
          <w:marLeft w:val="0"/>
          <w:marRight w:val="0"/>
          <w:marTop w:val="0"/>
          <w:marBottom w:val="0"/>
          <w:divBdr>
            <w:top w:val="none" w:sz="0" w:space="0" w:color="auto"/>
            <w:left w:val="none" w:sz="0" w:space="0" w:color="auto"/>
            <w:bottom w:val="none" w:sz="0" w:space="0" w:color="auto"/>
            <w:right w:val="none" w:sz="0" w:space="0" w:color="auto"/>
          </w:divBdr>
          <w:divsChild>
            <w:div w:id="1975982059">
              <w:marLeft w:val="0"/>
              <w:marRight w:val="0"/>
              <w:marTop w:val="0"/>
              <w:marBottom w:val="0"/>
              <w:divBdr>
                <w:top w:val="none" w:sz="0" w:space="0" w:color="auto"/>
                <w:left w:val="none" w:sz="0" w:space="0" w:color="auto"/>
                <w:bottom w:val="none" w:sz="0" w:space="0" w:color="auto"/>
                <w:right w:val="none" w:sz="0" w:space="0" w:color="auto"/>
              </w:divBdr>
            </w:div>
          </w:divsChild>
        </w:div>
        <w:div w:id="289164282">
          <w:marLeft w:val="0"/>
          <w:marRight w:val="0"/>
          <w:marTop w:val="0"/>
          <w:marBottom w:val="0"/>
          <w:divBdr>
            <w:top w:val="none" w:sz="0" w:space="0" w:color="auto"/>
            <w:left w:val="none" w:sz="0" w:space="0" w:color="auto"/>
            <w:bottom w:val="none" w:sz="0" w:space="0" w:color="auto"/>
            <w:right w:val="none" w:sz="0" w:space="0" w:color="auto"/>
          </w:divBdr>
          <w:divsChild>
            <w:div w:id="626813299">
              <w:marLeft w:val="0"/>
              <w:marRight w:val="0"/>
              <w:marTop w:val="0"/>
              <w:marBottom w:val="0"/>
              <w:divBdr>
                <w:top w:val="none" w:sz="0" w:space="0" w:color="auto"/>
                <w:left w:val="none" w:sz="0" w:space="0" w:color="auto"/>
                <w:bottom w:val="none" w:sz="0" w:space="0" w:color="auto"/>
                <w:right w:val="none" w:sz="0" w:space="0" w:color="auto"/>
              </w:divBdr>
            </w:div>
          </w:divsChild>
        </w:div>
        <w:div w:id="381296198">
          <w:marLeft w:val="0"/>
          <w:marRight w:val="0"/>
          <w:marTop w:val="0"/>
          <w:marBottom w:val="0"/>
          <w:divBdr>
            <w:top w:val="none" w:sz="0" w:space="0" w:color="auto"/>
            <w:left w:val="none" w:sz="0" w:space="0" w:color="auto"/>
            <w:bottom w:val="none" w:sz="0" w:space="0" w:color="auto"/>
            <w:right w:val="none" w:sz="0" w:space="0" w:color="auto"/>
          </w:divBdr>
          <w:divsChild>
            <w:div w:id="1615752270">
              <w:marLeft w:val="0"/>
              <w:marRight w:val="0"/>
              <w:marTop w:val="0"/>
              <w:marBottom w:val="0"/>
              <w:divBdr>
                <w:top w:val="none" w:sz="0" w:space="0" w:color="auto"/>
                <w:left w:val="none" w:sz="0" w:space="0" w:color="auto"/>
                <w:bottom w:val="none" w:sz="0" w:space="0" w:color="auto"/>
                <w:right w:val="none" w:sz="0" w:space="0" w:color="auto"/>
              </w:divBdr>
            </w:div>
          </w:divsChild>
        </w:div>
        <w:div w:id="497040876">
          <w:marLeft w:val="0"/>
          <w:marRight w:val="0"/>
          <w:marTop w:val="0"/>
          <w:marBottom w:val="0"/>
          <w:divBdr>
            <w:top w:val="none" w:sz="0" w:space="0" w:color="auto"/>
            <w:left w:val="none" w:sz="0" w:space="0" w:color="auto"/>
            <w:bottom w:val="none" w:sz="0" w:space="0" w:color="auto"/>
            <w:right w:val="none" w:sz="0" w:space="0" w:color="auto"/>
          </w:divBdr>
          <w:divsChild>
            <w:div w:id="1849059079">
              <w:marLeft w:val="0"/>
              <w:marRight w:val="0"/>
              <w:marTop w:val="0"/>
              <w:marBottom w:val="0"/>
              <w:divBdr>
                <w:top w:val="none" w:sz="0" w:space="0" w:color="auto"/>
                <w:left w:val="none" w:sz="0" w:space="0" w:color="auto"/>
                <w:bottom w:val="none" w:sz="0" w:space="0" w:color="auto"/>
                <w:right w:val="none" w:sz="0" w:space="0" w:color="auto"/>
              </w:divBdr>
            </w:div>
          </w:divsChild>
        </w:div>
        <w:div w:id="794642863">
          <w:marLeft w:val="0"/>
          <w:marRight w:val="0"/>
          <w:marTop w:val="0"/>
          <w:marBottom w:val="0"/>
          <w:divBdr>
            <w:top w:val="none" w:sz="0" w:space="0" w:color="auto"/>
            <w:left w:val="none" w:sz="0" w:space="0" w:color="auto"/>
            <w:bottom w:val="none" w:sz="0" w:space="0" w:color="auto"/>
            <w:right w:val="none" w:sz="0" w:space="0" w:color="auto"/>
          </w:divBdr>
          <w:divsChild>
            <w:div w:id="1345323399">
              <w:marLeft w:val="0"/>
              <w:marRight w:val="0"/>
              <w:marTop w:val="0"/>
              <w:marBottom w:val="0"/>
              <w:divBdr>
                <w:top w:val="none" w:sz="0" w:space="0" w:color="auto"/>
                <w:left w:val="none" w:sz="0" w:space="0" w:color="auto"/>
                <w:bottom w:val="none" w:sz="0" w:space="0" w:color="auto"/>
                <w:right w:val="none" w:sz="0" w:space="0" w:color="auto"/>
              </w:divBdr>
            </w:div>
          </w:divsChild>
        </w:div>
        <w:div w:id="848131533">
          <w:marLeft w:val="0"/>
          <w:marRight w:val="0"/>
          <w:marTop w:val="0"/>
          <w:marBottom w:val="0"/>
          <w:divBdr>
            <w:top w:val="none" w:sz="0" w:space="0" w:color="auto"/>
            <w:left w:val="none" w:sz="0" w:space="0" w:color="auto"/>
            <w:bottom w:val="none" w:sz="0" w:space="0" w:color="auto"/>
            <w:right w:val="none" w:sz="0" w:space="0" w:color="auto"/>
          </w:divBdr>
          <w:divsChild>
            <w:div w:id="1401060355">
              <w:marLeft w:val="0"/>
              <w:marRight w:val="0"/>
              <w:marTop w:val="0"/>
              <w:marBottom w:val="0"/>
              <w:divBdr>
                <w:top w:val="none" w:sz="0" w:space="0" w:color="auto"/>
                <w:left w:val="none" w:sz="0" w:space="0" w:color="auto"/>
                <w:bottom w:val="none" w:sz="0" w:space="0" w:color="auto"/>
                <w:right w:val="none" w:sz="0" w:space="0" w:color="auto"/>
              </w:divBdr>
            </w:div>
          </w:divsChild>
        </w:div>
        <w:div w:id="1156652336">
          <w:marLeft w:val="0"/>
          <w:marRight w:val="0"/>
          <w:marTop w:val="0"/>
          <w:marBottom w:val="0"/>
          <w:divBdr>
            <w:top w:val="none" w:sz="0" w:space="0" w:color="auto"/>
            <w:left w:val="none" w:sz="0" w:space="0" w:color="auto"/>
            <w:bottom w:val="none" w:sz="0" w:space="0" w:color="auto"/>
            <w:right w:val="none" w:sz="0" w:space="0" w:color="auto"/>
          </w:divBdr>
          <w:divsChild>
            <w:div w:id="1644505720">
              <w:marLeft w:val="0"/>
              <w:marRight w:val="0"/>
              <w:marTop w:val="0"/>
              <w:marBottom w:val="0"/>
              <w:divBdr>
                <w:top w:val="none" w:sz="0" w:space="0" w:color="auto"/>
                <w:left w:val="none" w:sz="0" w:space="0" w:color="auto"/>
                <w:bottom w:val="none" w:sz="0" w:space="0" w:color="auto"/>
                <w:right w:val="none" w:sz="0" w:space="0" w:color="auto"/>
              </w:divBdr>
            </w:div>
          </w:divsChild>
        </w:div>
        <w:div w:id="1433473394">
          <w:marLeft w:val="0"/>
          <w:marRight w:val="0"/>
          <w:marTop w:val="0"/>
          <w:marBottom w:val="0"/>
          <w:divBdr>
            <w:top w:val="none" w:sz="0" w:space="0" w:color="auto"/>
            <w:left w:val="none" w:sz="0" w:space="0" w:color="auto"/>
            <w:bottom w:val="none" w:sz="0" w:space="0" w:color="auto"/>
            <w:right w:val="none" w:sz="0" w:space="0" w:color="auto"/>
          </w:divBdr>
          <w:divsChild>
            <w:div w:id="1014192603">
              <w:marLeft w:val="0"/>
              <w:marRight w:val="0"/>
              <w:marTop w:val="0"/>
              <w:marBottom w:val="0"/>
              <w:divBdr>
                <w:top w:val="none" w:sz="0" w:space="0" w:color="auto"/>
                <w:left w:val="none" w:sz="0" w:space="0" w:color="auto"/>
                <w:bottom w:val="none" w:sz="0" w:space="0" w:color="auto"/>
                <w:right w:val="none" w:sz="0" w:space="0" w:color="auto"/>
              </w:divBdr>
            </w:div>
          </w:divsChild>
        </w:div>
        <w:div w:id="1715620246">
          <w:marLeft w:val="0"/>
          <w:marRight w:val="0"/>
          <w:marTop w:val="0"/>
          <w:marBottom w:val="0"/>
          <w:divBdr>
            <w:top w:val="none" w:sz="0" w:space="0" w:color="auto"/>
            <w:left w:val="none" w:sz="0" w:space="0" w:color="auto"/>
            <w:bottom w:val="none" w:sz="0" w:space="0" w:color="auto"/>
            <w:right w:val="none" w:sz="0" w:space="0" w:color="auto"/>
          </w:divBdr>
          <w:divsChild>
            <w:div w:id="3233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3903">
      <w:bodyDiv w:val="1"/>
      <w:marLeft w:val="0"/>
      <w:marRight w:val="0"/>
      <w:marTop w:val="0"/>
      <w:marBottom w:val="0"/>
      <w:divBdr>
        <w:top w:val="none" w:sz="0" w:space="0" w:color="auto"/>
        <w:left w:val="none" w:sz="0" w:space="0" w:color="auto"/>
        <w:bottom w:val="none" w:sz="0" w:space="0" w:color="auto"/>
        <w:right w:val="none" w:sz="0" w:space="0" w:color="auto"/>
      </w:divBdr>
    </w:div>
    <w:div w:id="1307394684">
      <w:bodyDiv w:val="1"/>
      <w:marLeft w:val="0"/>
      <w:marRight w:val="0"/>
      <w:marTop w:val="0"/>
      <w:marBottom w:val="0"/>
      <w:divBdr>
        <w:top w:val="none" w:sz="0" w:space="0" w:color="auto"/>
        <w:left w:val="none" w:sz="0" w:space="0" w:color="auto"/>
        <w:bottom w:val="none" w:sz="0" w:space="0" w:color="auto"/>
        <w:right w:val="none" w:sz="0" w:space="0" w:color="auto"/>
      </w:divBdr>
    </w:div>
    <w:div w:id="1340697527">
      <w:bodyDiv w:val="1"/>
      <w:marLeft w:val="0"/>
      <w:marRight w:val="0"/>
      <w:marTop w:val="0"/>
      <w:marBottom w:val="0"/>
      <w:divBdr>
        <w:top w:val="none" w:sz="0" w:space="0" w:color="auto"/>
        <w:left w:val="none" w:sz="0" w:space="0" w:color="auto"/>
        <w:bottom w:val="none" w:sz="0" w:space="0" w:color="auto"/>
        <w:right w:val="none" w:sz="0" w:space="0" w:color="auto"/>
      </w:divBdr>
    </w:div>
    <w:div w:id="1347823444">
      <w:bodyDiv w:val="1"/>
      <w:marLeft w:val="0"/>
      <w:marRight w:val="0"/>
      <w:marTop w:val="0"/>
      <w:marBottom w:val="0"/>
      <w:divBdr>
        <w:top w:val="none" w:sz="0" w:space="0" w:color="auto"/>
        <w:left w:val="none" w:sz="0" w:space="0" w:color="auto"/>
        <w:bottom w:val="none" w:sz="0" w:space="0" w:color="auto"/>
        <w:right w:val="none" w:sz="0" w:space="0" w:color="auto"/>
      </w:divBdr>
    </w:div>
    <w:div w:id="1354577425">
      <w:bodyDiv w:val="1"/>
      <w:marLeft w:val="0"/>
      <w:marRight w:val="0"/>
      <w:marTop w:val="0"/>
      <w:marBottom w:val="0"/>
      <w:divBdr>
        <w:top w:val="none" w:sz="0" w:space="0" w:color="auto"/>
        <w:left w:val="none" w:sz="0" w:space="0" w:color="auto"/>
        <w:bottom w:val="none" w:sz="0" w:space="0" w:color="auto"/>
        <w:right w:val="none" w:sz="0" w:space="0" w:color="auto"/>
      </w:divBdr>
    </w:div>
    <w:div w:id="1385909617">
      <w:bodyDiv w:val="1"/>
      <w:marLeft w:val="0"/>
      <w:marRight w:val="0"/>
      <w:marTop w:val="0"/>
      <w:marBottom w:val="0"/>
      <w:divBdr>
        <w:top w:val="none" w:sz="0" w:space="0" w:color="auto"/>
        <w:left w:val="none" w:sz="0" w:space="0" w:color="auto"/>
        <w:bottom w:val="none" w:sz="0" w:space="0" w:color="auto"/>
        <w:right w:val="none" w:sz="0" w:space="0" w:color="auto"/>
      </w:divBdr>
    </w:div>
    <w:div w:id="1396010082">
      <w:bodyDiv w:val="1"/>
      <w:marLeft w:val="0"/>
      <w:marRight w:val="0"/>
      <w:marTop w:val="0"/>
      <w:marBottom w:val="0"/>
      <w:divBdr>
        <w:top w:val="none" w:sz="0" w:space="0" w:color="auto"/>
        <w:left w:val="none" w:sz="0" w:space="0" w:color="auto"/>
        <w:bottom w:val="none" w:sz="0" w:space="0" w:color="auto"/>
        <w:right w:val="none" w:sz="0" w:space="0" w:color="auto"/>
      </w:divBdr>
    </w:div>
    <w:div w:id="1416435833">
      <w:bodyDiv w:val="1"/>
      <w:marLeft w:val="0"/>
      <w:marRight w:val="0"/>
      <w:marTop w:val="0"/>
      <w:marBottom w:val="0"/>
      <w:divBdr>
        <w:top w:val="none" w:sz="0" w:space="0" w:color="auto"/>
        <w:left w:val="none" w:sz="0" w:space="0" w:color="auto"/>
        <w:bottom w:val="none" w:sz="0" w:space="0" w:color="auto"/>
        <w:right w:val="none" w:sz="0" w:space="0" w:color="auto"/>
      </w:divBdr>
    </w:div>
    <w:div w:id="1425227757">
      <w:bodyDiv w:val="1"/>
      <w:marLeft w:val="0"/>
      <w:marRight w:val="0"/>
      <w:marTop w:val="0"/>
      <w:marBottom w:val="0"/>
      <w:divBdr>
        <w:top w:val="none" w:sz="0" w:space="0" w:color="auto"/>
        <w:left w:val="none" w:sz="0" w:space="0" w:color="auto"/>
        <w:bottom w:val="none" w:sz="0" w:space="0" w:color="auto"/>
        <w:right w:val="none" w:sz="0" w:space="0" w:color="auto"/>
      </w:divBdr>
    </w:div>
    <w:div w:id="1522237384">
      <w:bodyDiv w:val="1"/>
      <w:marLeft w:val="0"/>
      <w:marRight w:val="0"/>
      <w:marTop w:val="0"/>
      <w:marBottom w:val="0"/>
      <w:divBdr>
        <w:top w:val="none" w:sz="0" w:space="0" w:color="auto"/>
        <w:left w:val="none" w:sz="0" w:space="0" w:color="auto"/>
        <w:bottom w:val="none" w:sz="0" w:space="0" w:color="auto"/>
        <w:right w:val="none" w:sz="0" w:space="0" w:color="auto"/>
      </w:divBdr>
    </w:div>
    <w:div w:id="1531843557">
      <w:bodyDiv w:val="1"/>
      <w:marLeft w:val="0"/>
      <w:marRight w:val="0"/>
      <w:marTop w:val="0"/>
      <w:marBottom w:val="0"/>
      <w:divBdr>
        <w:top w:val="none" w:sz="0" w:space="0" w:color="auto"/>
        <w:left w:val="none" w:sz="0" w:space="0" w:color="auto"/>
        <w:bottom w:val="none" w:sz="0" w:space="0" w:color="auto"/>
        <w:right w:val="none" w:sz="0" w:space="0" w:color="auto"/>
      </w:divBdr>
    </w:div>
    <w:div w:id="1647122311">
      <w:bodyDiv w:val="1"/>
      <w:marLeft w:val="0"/>
      <w:marRight w:val="0"/>
      <w:marTop w:val="0"/>
      <w:marBottom w:val="0"/>
      <w:divBdr>
        <w:top w:val="none" w:sz="0" w:space="0" w:color="auto"/>
        <w:left w:val="none" w:sz="0" w:space="0" w:color="auto"/>
        <w:bottom w:val="none" w:sz="0" w:space="0" w:color="auto"/>
        <w:right w:val="none" w:sz="0" w:space="0" w:color="auto"/>
      </w:divBdr>
    </w:div>
    <w:div w:id="1659964502">
      <w:bodyDiv w:val="1"/>
      <w:marLeft w:val="0"/>
      <w:marRight w:val="0"/>
      <w:marTop w:val="0"/>
      <w:marBottom w:val="0"/>
      <w:divBdr>
        <w:top w:val="none" w:sz="0" w:space="0" w:color="auto"/>
        <w:left w:val="none" w:sz="0" w:space="0" w:color="auto"/>
        <w:bottom w:val="none" w:sz="0" w:space="0" w:color="auto"/>
        <w:right w:val="none" w:sz="0" w:space="0" w:color="auto"/>
      </w:divBdr>
    </w:div>
    <w:div w:id="1669556518">
      <w:bodyDiv w:val="1"/>
      <w:marLeft w:val="0"/>
      <w:marRight w:val="0"/>
      <w:marTop w:val="0"/>
      <w:marBottom w:val="0"/>
      <w:divBdr>
        <w:top w:val="none" w:sz="0" w:space="0" w:color="auto"/>
        <w:left w:val="none" w:sz="0" w:space="0" w:color="auto"/>
        <w:bottom w:val="none" w:sz="0" w:space="0" w:color="auto"/>
        <w:right w:val="none" w:sz="0" w:space="0" w:color="auto"/>
      </w:divBdr>
    </w:div>
    <w:div w:id="1695307673">
      <w:bodyDiv w:val="1"/>
      <w:marLeft w:val="0"/>
      <w:marRight w:val="0"/>
      <w:marTop w:val="0"/>
      <w:marBottom w:val="0"/>
      <w:divBdr>
        <w:top w:val="none" w:sz="0" w:space="0" w:color="auto"/>
        <w:left w:val="none" w:sz="0" w:space="0" w:color="auto"/>
        <w:bottom w:val="none" w:sz="0" w:space="0" w:color="auto"/>
        <w:right w:val="none" w:sz="0" w:space="0" w:color="auto"/>
      </w:divBdr>
    </w:div>
    <w:div w:id="1701005735">
      <w:bodyDiv w:val="1"/>
      <w:marLeft w:val="0"/>
      <w:marRight w:val="0"/>
      <w:marTop w:val="0"/>
      <w:marBottom w:val="0"/>
      <w:divBdr>
        <w:top w:val="none" w:sz="0" w:space="0" w:color="auto"/>
        <w:left w:val="none" w:sz="0" w:space="0" w:color="auto"/>
        <w:bottom w:val="none" w:sz="0" w:space="0" w:color="auto"/>
        <w:right w:val="none" w:sz="0" w:space="0" w:color="auto"/>
      </w:divBdr>
    </w:div>
    <w:div w:id="1744715852">
      <w:bodyDiv w:val="1"/>
      <w:marLeft w:val="0"/>
      <w:marRight w:val="0"/>
      <w:marTop w:val="0"/>
      <w:marBottom w:val="0"/>
      <w:divBdr>
        <w:top w:val="none" w:sz="0" w:space="0" w:color="auto"/>
        <w:left w:val="none" w:sz="0" w:space="0" w:color="auto"/>
        <w:bottom w:val="none" w:sz="0" w:space="0" w:color="auto"/>
        <w:right w:val="none" w:sz="0" w:space="0" w:color="auto"/>
      </w:divBdr>
    </w:div>
    <w:div w:id="1758558090">
      <w:bodyDiv w:val="1"/>
      <w:marLeft w:val="0"/>
      <w:marRight w:val="0"/>
      <w:marTop w:val="0"/>
      <w:marBottom w:val="0"/>
      <w:divBdr>
        <w:top w:val="none" w:sz="0" w:space="0" w:color="auto"/>
        <w:left w:val="none" w:sz="0" w:space="0" w:color="auto"/>
        <w:bottom w:val="none" w:sz="0" w:space="0" w:color="auto"/>
        <w:right w:val="none" w:sz="0" w:space="0" w:color="auto"/>
      </w:divBdr>
    </w:div>
    <w:div w:id="1771657449">
      <w:bodyDiv w:val="1"/>
      <w:marLeft w:val="0"/>
      <w:marRight w:val="0"/>
      <w:marTop w:val="0"/>
      <w:marBottom w:val="0"/>
      <w:divBdr>
        <w:top w:val="none" w:sz="0" w:space="0" w:color="auto"/>
        <w:left w:val="none" w:sz="0" w:space="0" w:color="auto"/>
        <w:bottom w:val="none" w:sz="0" w:space="0" w:color="auto"/>
        <w:right w:val="none" w:sz="0" w:space="0" w:color="auto"/>
      </w:divBdr>
    </w:div>
    <w:div w:id="1810127765">
      <w:bodyDiv w:val="1"/>
      <w:marLeft w:val="0"/>
      <w:marRight w:val="0"/>
      <w:marTop w:val="0"/>
      <w:marBottom w:val="0"/>
      <w:divBdr>
        <w:top w:val="none" w:sz="0" w:space="0" w:color="auto"/>
        <w:left w:val="none" w:sz="0" w:space="0" w:color="auto"/>
        <w:bottom w:val="none" w:sz="0" w:space="0" w:color="auto"/>
        <w:right w:val="none" w:sz="0" w:space="0" w:color="auto"/>
      </w:divBdr>
    </w:div>
    <w:div w:id="1861167108">
      <w:bodyDiv w:val="1"/>
      <w:marLeft w:val="0"/>
      <w:marRight w:val="0"/>
      <w:marTop w:val="0"/>
      <w:marBottom w:val="0"/>
      <w:divBdr>
        <w:top w:val="none" w:sz="0" w:space="0" w:color="auto"/>
        <w:left w:val="none" w:sz="0" w:space="0" w:color="auto"/>
        <w:bottom w:val="none" w:sz="0" w:space="0" w:color="auto"/>
        <w:right w:val="none" w:sz="0" w:space="0" w:color="auto"/>
      </w:divBdr>
    </w:div>
    <w:div w:id="1869878600">
      <w:bodyDiv w:val="1"/>
      <w:marLeft w:val="0"/>
      <w:marRight w:val="0"/>
      <w:marTop w:val="0"/>
      <w:marBottom w:val="0"/>
      <w:divBdr>
        <w:top w:val="none" w:sz="0" w:space="0" w:color="auto"/>
        <w:left w:val="none" w:sz="0" w:space="0" w:color="auto"/>
        <w:bottom w:val="none" w:sz="0" w:space="0" w:color="auto"/>
        <w:right w:val="none" w:sz="0" w:space="0" w:color="auto"/>
      </w:divBdr>
    </w:div>
    <w:div w:id="1878471319">
      <w:bodyDiv w:val="1"/>
      <w:marLeft w:val="0"/>
      <w:marRight w:val="0"/>
      <w:marTop w:val="0"/>
      <w:marBottom w:val="0"/>
      <w:divBdr>
        <w:top w:val="none" w:sz="0" w:space="0" w:color="auto"/>
        <w:left w:val="none" w:sz="0" w:space="0" w:color="auto"/>
        <w:bottom w:val="none" w:sz="0" w:space="0" w:color="auto"/>
        <w:right w:val="none" w:sz="0" w:space="0" w:color="auto"/>
      </w:divBdr>
    </w:div>
    <w:div w:id="1878930512">
      <w:bodyDiv w:val="1"/>
      <w:marLeft w:val="0"/>
      <w:marRight w:val="0"/>
      <w:marTop w:val="0"/>
      <w:marBottom w:val="0"/>
      <w:divBdr>
        <w:top w:val="none" w:sz="0" w:space="0" w:color="auto"/>
        <w:left w:val="none" w:sz="0" w:space="0" w:color="auto"/>
        <w:bottom w:val="none" w:sz="0" w:space="0" w:color="auto"/>
        <w:right w:val="none" w:sz="0" w:space="0" w:color="auto"/>
      </w:divBdr>
    </w:div>
    <w:div w:id="1890990098">
      <w:bodyDiv w:val="1"/>
      <w:marLeft w:val="0"/>
      <w:marRight w:val="0"/>
      <w:marTop w:val="0"/>
      <w:marBottom w:val="0"/>
      <w:divBdr>
        <w:top w:val="none" w:sz="0" w:space="0" w:color="auto"/>
        <w:left w:val="none" w:sz="0" w:space="0" w:color="auto"/>
        <w:bottom w:val="none" w:sz="0" w:space="0" w:color="auto"/>
        <w:right w:val="none" w:sz="0" w:space="0" w:color="auto"/>
      </w:divBdr>
    </w:div>
    <w:div w:id="1912307118">
      <w:bodyDiv w:val="1"/>
      <w:marLeft w:val="0"/>
      <w:marRight w:val="0"/>
      <w:marTop w:val="0"/>
      <w:marBottom w:val="0"/>
      <w:divBdr>
        <w:top w:val="none" w:sz="0" w:space="0" w:color="auto"/>
        <w:left w:val="none" w:sz="0" w:space="0" w:color="auto"/>
        <w:bottom w:val="none" w:sz="0" w:space="0" w:color="auto"/>
        <w:right w:val="none" w:sz="0" w:space="0" w:color="auto"/>
      </w:divBdr>
    </w:div>
    <w:div w:id="1953896611">
      <w:bodyDiv w:val="1"/>
      <w:marLeft w:val="0"/>
      <w:marRight w:val="0"/>
      <w:marTop w:val="0"/>
      <w:marBottom w:val="0"/>
      <w:divBdr>
        <w:top w:val="none" w:sz="0" w:space="0" w:color="auto"/>
        <w:left w:val="none" w:sz="0" w:space="0" w:color="auto"/>
        <w:bottom w:val="none" w:sz="0" w:space="0" w:color="auto"/>
        <w:right w:val="none" w:sz="0" w:space="0" w:color="auto"/>
      </w:divBdr>
    </w:div>
    <w:div w:id="1955552965">
      <w:bodyDiv w:val="1"/>
      <w:marLeft w:val="0"/>
      <w:marRight w:val="0"/>
      <w:marTop w:val="0"/>
      <w:marBottom w:val="0"/>
      <w:divBdr>
        <w:top w:val="none" w:sz="0" w:space="0" w:color="auto"/>
        <w:left w:val="none" w:sz="0" w:space="0" w:color="auto"/>
        <w:bottom w:val="none" w:sz="0" w:space="0" w:color="auto"/>
        <w:right w:val="none" w:sz="0" w:space="0" w:color="auto"/>
      </w:divBdr>
    </w:div>
    <w:div w:id="1995134543">
      <w:bodyDiv w:val="1"/>
      <w:marLeft w:val="0"/>
      <w:marRight w:val="0"/>
      <w:marTop w:val="0"/>
      <w:marBottom w:val="0"/>
      <w:divBdr>
        <w:top w:val="none" w:sz="0" w:space="0" w:color="auto"/>
        <w:left w:val="none" w:sz="0" w:space="0" w:color="auto"/>
        <w:bottom w:val="none" w:sz="0" w:space="0" w:color="auto"/>
        <w:right w:val="none" w:sz="0" w:space="0" w:color="auto"/>
      </w:divBdr>
    </w:div>
    <w:div w:id="2018075537">
      <w:bodyDiv w:val="1"/>
      <w:marLeft w:val="0"/>
      <w:marRight w:val="0"/>
      <w:marTop w:val="0"/>
      <w:marBottom w:val="0"/>
      <w:divBdr>
        <w:top w:val="none" w:sz="0" w:space="0" w:color="auto"/>
        <w:left w:val="none" w:sz="0" w:space="0" w:color="auto"/>
        <w:bottom w:val="none" w:sz="0" w:space="0" w:color="auto"/>
        <w:right w:val="none" w:sz="0" w:space="0" w:color="auto"/>
      </w:divBdr>
    </w:div>
    <w:div w:id="2020305719">
      <w:bodyDiv w:val="1"/>
      <w:marLeft w:val="0"/>
      <w:marRight w:val="0"/>
      <w:marTop w:val="0"/>
      <w:marBottom w:val="0"/>
      <w:divBdr>
        <w:top w:val="none" w:sz="0" w:space="0" w:color="auto"/>
        <w:left w:val="none" w:sz="0" w:space="0" w:color="auto"/>
        <w:bottom w:val="none" w:sz="0" w:space="0" w:color="auto"/>
        <w:right w:val="none" w:sz="0" w:space="0" w:color="auto"/>
      </w:divBdr>
    </w:div>
    <w:div w:id="2026053799">
      <w:bodyDiv w:val="1"/>
      <w:marLeft w:val="0"/>
      <w:marRight w:val="0"/>
      <w:marTop w:val="0"/>
      <w:marBottom w:val="0"/>
      <w:divBdr>
        <w:top w:val="none" w:sz="0" w:space="0" w:color="auto"/>
        <w:left w:val="none" w:sz="0" w:space="0" w:color="auto"/>
        <w:bottom w:val="none" w:sz="0" w:space="0" w:color="auto"/>
        <w:right w:val="none" w:sz="0" w:space="0" w:color="auto"/>
      </w:divBdr>
    </w:div>
    <w:div w:id="2037580902">
      <w:bodyDiv w:val="1"/>
      <w:marLeft w:val="0"/>
      <w:marRight w:val="0"/>
      <w:marTop w:val="0"/>
      <w:marBottom w:val="0"/>
      <w:divBdr>
        <w:top w:val="none" w:sz="0" w:space="0" w:color="auto"/>
        <w:left w:val="none" w:sz="0" w:space="0" w:color="auto"/>
        <w:bottom w:val="none" w:sz="0" w:space="0" w:color="auto"/>
        <w:right w:val="none" w:sz="0" w:space="0" w:color="auto"/>
      </w:divBdr>
    </w:div>
    <w:div w:id="2037777719">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6147220">
      <w:bodyDiv w:val="1"/>
      <w:marLeft w:val="0"/>
      <w:marRight w:val="0"/>
      <w:marTop w:val="0"/>
      <w:marBottom w:val="0"/>
      <w:divBdr>
        <w:top w:val="none" w:sz="0" w:space="0" w:color="auto"/>
        <w:left w:val="none" w:sz="0" w:space="0" w:color="auto"/>
        <w:bottom w:val="none" w:sz="0" w:space="0" w:color="auto"/>
        <w:right w:val="none" w:sz="0" w:space="0" w:color="auto"/>
      </w:divBdr>
    </w:div>
    <w:div w:id="2086872051">
      <w:bodyDiv w:val="1"/>
      <w:marLeft w:val="0"/>
      <w:marRight w:val="0"/>
      <w:marTop w:val="0"/>
      <w:marBottom w:val="0"/>
      <w:divBdr>
        <w:top w:val="none" w:sz="0" w:space="0" w:color="auto"/>
        <w:left w:val="none" w:sz="0" w:space="0" w:color="auto"/>
        <w:bottom w:val="none" w:sz="0" w:space="0" w:color="auto"/>
        <w:right w:val="none" w:sz="0" w:space="0" w:color="auto"/>
      </w:divBdr>
    </w:div>
    <w:div w:id="21175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things.bio/" TargetMode="External"/><Relationship Id="rId18" Type="http://schemas.openxmlformats.org/officeDocument/2006/relationships/hyperlink" Target="https://www.siseministeerium.ee/" TargetMode="External"/><Relationship Id="rId3" Type="http://schemas.openxmlformats.org/officeDocument/2006/relationships/customXml" Target="../customXml/item3.xml"/><Relationship Id="rId21" Type="http://schemas.openxmlformats.org/officeDocument/2006/relationships/hyperlink" Target="http://ec.europa.eu/" TargetMode="External"/><Relationship Id="rId7" Type="http://schemas.openxmlformats.org/officeDocument/2006/relationships/settings" Target="settings.xml"/><Relationship Id="rId12" Type="http://schemas.openxmlformats.org/officeDocument/2006/relationships/hyperlink" Target="https://ec.europa.eu/info/index_et" TargetMode="External"/><Relationship Id="rId17" Type="http://schemas.openxmlformats.org/officeDocument/2006/relationships/hyperlink" Target="https://www.ibs.ee/publikatsioonid/noortetorjutuskaasatus/" TargetMode="External"/><Relationship Id="rId2" Type="http://schemas.openxmlformats.org/officeDocument/2006/relationships/customXml" Target="../customXml/item2.xml"/><Relationship Id="rId16" Type="http://schemas.openxmlformats.org/officeDocument/2006/relationships/hyperlink" Target="mailto:reelika.pirk@entk.ee" TargetMode="External"/><Relationship Id="rId20" Type="http://schemas.openxmlformats.org/officeDocument/2006/relationships/hyperlink" Target="https://www.ibs.ee/publikatsioonid/hea-kodani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seministeerium.ee/et" TargetMode="External"/><Relationship Id="rId5" Type="http://schemas.openxmlformats.org/officeDocument/2006/relationships/numbering" Target="numbering.xml"/><Relationship Id="rId15" Type="http://schemas.openxmlformats.org/officeDocument/2006/relationships/hyperlink" Target="mailto:joanna.kurvits@hm.ee" TargetMode="External"/><Relationship Id="rId23" Type="http://schemas.openxmlformats.org/officeDocument/2006/relationships/theme" Target="theme/theme1.xml"/><Relationship Id="rId10" Type="http://schemas.openxmlformats.org/officeDocument/2006/relationships/hyperlink" Target="mailto:Taimi.nilson@sotsiaalkindlustusamet.ee" TargetMode="External"/><Relationship Id="rId19" Type="http://schemas.openxmlformats.org/officeDocument/2006/relationships/hyperlink" Target="https://www.ibs.ee/projektid/kogukonnapraktika-jatkusuutlikkuse-hindamine/" TargetMode="External"/><Relationship Id="rId4" Type="http://schemas.openxmlformats.org/officeDocument/2006/relationships/customXml" Target="../customXml/item4.xml"/><Relationship Id="rId9" Type="http://schemas.openxmlformats.org/officeDocument/2006/relationships/hyperlink" Target="https://www.ibs.ee/projektid/uuring-loomevaldkondade-kestlikkus/" TargetMode="External"/><Relationship Id="rId14" Type="http://schemas.openxmlformats.org/officeDocument/2006/relationships/hyperlink" Target="https://www.ibs.ee/projektid/kaimasolevad-projektid/eesti-keele-ope-kolmandate-riikide-kodanikele-ees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9A06C5FBCA4C409F44F621CD146DF7" ma:contentTypeVersion="18" ma:contentTypeDescription="Create a new document." ma:contentTypeScope="" ma:versionID="27f393e5356ca0c653cbc2a91f4b66cc">
  <xsd:schema xmlns:xsd="http://www.w3.org/2001/XMLSchema" xmlns:xs="http://www.w3.org/2001/XMLSchema" xmlns:p="http://schemas.microsoft.com/office/2006/metadata/properties" xmlns:ns2="e9b75e56-a058-478e-ba1d-3ef8f9dc5cc7" xmlns:ns3="e29ab206-ed3f-439a-b834-9c7198437335" targetNamespace="http://schemas.microsoft.com/office/2006/metadata/properties" ma:root="true" ma:fieldsID="43eecaf0f2c122fee26d8b0a45b9374b" ns2:_="" ns3:_="">
    <xsd:import namespace="e9b75e56-a058-478e-ba1d-3ef8f9dc5cc7"/>
    <xsd:import namespace="e29ab206-ed3f-439a-b834-9c7198437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75e56-a058-478e-ba1d-3ef8f9dc5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73efa-9ede-4c43-a818-dc3b753b46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ab206-ed3f-439a-b834-9c71984373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011d2-5693-47d9-b97b-e03bf5f8dbe0}" ma:internalName="TaxCatchAll" ma:showField="CatchAllData" ma:web="e29ab206-ed3f-439a-b834-9c7198437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29ab206-ed3f-439a-b834-9c7198437335">
      <UserInfo>
        <DisplayName/>
        <AccountId xsi:nil="true"/>
        <AccountType/>
      </UserInfo>
    </SharedWithUsers>
    <TaxCatchAll xmlns="e29ab206-ed3f-439a-b834-9c7198437335" xsi:nil="true"/>
    <lcf76f155ced4ddcb4097134ff3c332f xmlns="e9b75e56-a058-478e-ba1d-3ef8f9dc5c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F3A2-AE0E-4C55-BDFC-DCA0D86F799A}">
  <ds:schemaRefs>
    <ds:schemaRef ds:uri="http://schemas.microsoft.com/sharepoint/v3/contenttype/forms"/>
  </ds:schemaRefs>
</ds:datastoreItem>
</file>

<file path=customXml/itemProps2.xml><?xml version="1.0" encoding="utf-8"?>
<ds:datastoreItem xmlns:ds="http://schemas.openxmlformats.org/officeDocument/2006/customXml" ds:itemID="{7C5AB6F5-495C-4BA1-88CC-3368AAA48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75e56-a058-478e-ba1d-3ef8f9dc5cc7"/>
    <ds:schemaRef ds:uri="e29ab206-ed3f-439a-b834-9c7198437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8B90E-4EFA-4200-9CD8-78B11C94E3FD}">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29ab206-ed3f-439a-b834-9c7198437335"/>
    <ds:schemaRef ds:uri="e9b75e56-a058-478e-ba1d-3ef8f9dc5cc7"/>
    <ds:schemaRef ds:uri="http://www.w3.org/XML/1998/namespace"/>
    <ds:schemaRef ds:uri="http://purl.org/dc/dcmitype/"/>
  </ds:schemaRefs>
</ds:datastoreItem>
</file>

<file path=customXml/itemProps4.xml><?xml version="1.0" encoding="utf-8"?>
<ds:datastoreItem xmlns:ds="http://schemas.openxmlformats.org/officeDocument/2006/customXml" ds:itemID="{D3FD5EBA-C972-5944-B0B9-5F211902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5393</Words>
  <Characters>31285</Characters>
  <Application>Microsoft Office Word</Application>
  <DocSecurity>0</DocSecurity>
  <Lines>260</Lines>
  <Paragraphs>73</Paragraphs>
  <ScaleCrop>false</ScaleCrop>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Kaldur</dc:creator>
  <cp:keywords/>
  <dc:description/>
  <cp:lastModifiedBy>Kristjan Kaldur</cp:lastModifiedBy>
  <cp:revision>2</cp:revision>
  <dcterms:created xsi:type="dcterms:W3CDTF">2025-09-10T23:23:00Z</dcterms:created>
  <dcterms:modified xsi:type="dcterms:W3CDTF">2025-09-10T23:23:00Z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0x010100B79A06C5FBCA4C409F44F621CD146DF7</vt:lpwstr>
  </property>
  <property fmtid="{D5CDD505-2E9C-101B-9397-08002B2CF9AE}" pid="3" name="MediaServiceImageTags">
    <vt:lpwstr/>
  </property>
  <property fmtid="{D5CDD505-2E9C-101B-9397-08002B2CF9AE}" pid="4" name="Order">
    <vt:r8>20000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